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B0593A"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1C5BB9EC"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05F860E3"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24A9A940"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1BCECC5A" w14:textId="77777777" w:rsidR="000312E1" w:rsidRDefault="00000000">
      <w:pPr>
        <w:framePr w:wrap="auto" w:yAlign="inline"/>
        <w:spacing w:beforeLines="50" w:before="120" w:afterLines="50" w:after="120" w:line="300" w:lineRule="auto"/>
        <w:jc w:val="center"/>
        <w:outlineLvl w:val="0"/>
        <w:rPr>
          <w:rFonts w:ascii="黑体" w:eastAsia="黑体" w:hAnsi="黑体" w:cs="宋体"/>
          <w:sz w:val="48"/>
          <w:szCs w:val="48"/>
          <w:lang w:val="zh-TW"/>
        </w:rPr>
      </w:pPr>
      <w:r>
        <w:rPr>
          <w:rFonts w:ascii="黑体" w:eastAsia="黑体" w:hAnsi="黑体" w:cs="宋体"/>
          <w:sz w:val="48"/>
          <w:szCs w:val="48"/>
          <w:lang w:val="zh-TW"/>
        </w:rPr>
        <w:t>《</w:t>
      </w:r>
      <w:r>
        <w:rPr>
          <w:rFonts w:ascii="黑体" w:eastAsia="黑体" w:hAnsi="黑体" w:cs="宋体"/>
          <w:sz w:val="48"/>
          <w:szCs w:val="48"/>
        </w:rPr>
        <w:t>企业税务合规管理规范</w:t>
      </w:r>
      <w:r>
        <w:rPr>
          <w:rFonts w:ascii="黑体" w:eastAsia="黑体" w:hAnsi="黑体" w:cs="宋体"/>
          <w:sz w:val="48"/>
          <w:szCs w:val="48"/>
          <w:lang w:val="zh-TW"/>
        </w:rPr>
        <w:t>》团体标准</w:t>
      </w:r>
    </w:p>
    <w:p w14:paraId="678252D6" w14:textId="77777777" w:rsidR="000312E1" w:rsidRDefault="00000000">
      <w:pPr>
        <w:framePr w:wrap="auto" w:yAlign="inline"/>
        <w:spacing w:beforeLines="50" w:before="120" w:afterLines="50" w:after="120" w:line="300" w:lineRule="auto"/>
        <w:jc w:val="center"/>
        <w:outlineLvl w:val="0"/>
        <w:rPr>
          <w:rFonts w:ascii="黑体" w:eastAsia="黑体" w:hAnsi="黑体" w:cs="宋体"/>
          <w:sz w:val="48"/>
          <w:szCs w:val="48"/>
          <w:lang w:val="zh-TW"/>
        </w:rPr>
      </w:pPr>
      <w:r>
        <w:rPr>
          <w:rFonts w:ascii="黑体" w:eastAsia="黑体" w:hAnsi="黑体" w:cs="宋体"/>
          <w:sz w:val="48"/>
          <w:szCs w:val="48"/>
          <w:lang w:val="zh-TW"/>
        </w:rPr>
        <w:t>（</w:t>
      </w:r>
      <w:r>
        <w:rPr>
          <w:rFonts w:ascii="黑体" w:eastAsia="黑体" w:hAnsi="黑体" w:cs="宋体"/>
          <w:sz w:val="48"/>
          <w:szCs w:val="48"/>
        </w:rPr>
        <w:t>征求意见</w:t>
      </w:r>
      <w:r>
        <w:rPr>
          <w:rFonts w:ascii="黑体" w:eastAsia="黑体" w:hAnsi="黑体" w:cs="宋体"/>
          <w:sz w:val="48"/>
          <w:szCs w:val="48"/>
          <w:lang w:val="zh-TW"/>
        </w:rPr>
        <w:t>稿）</w:t>
      </w:r>
    </w:p>
    <w:p w14:paraId="0DB0DA26" w14:textId="77777777" w:rsidR="000312E1" w:rsidRDefault="00000000">
      <w:pPr>
        <w:framePr w:wrap="auto" w:yAlign="inline"/>
        <w:spacing w:beforeLines="50" w:before="120" w:afterLines="50" w:after="120" w:line="300" w:lineRule="auto"/>
        <w:jc w:val="center"/>
        <w:outlineLvl w:val="0"/>
        <w:rPr>
          <w:rFonts w:ascii="黑体" w:eastAsia="黑体" w:hAnsi="黑体" w:cs="宋体"/>
          <w:sz w:val="48"/>
          <w:szCs w:val="48"/>
          <w:lang w:val="zh-TW"/>
        </w:rPr>
      </w:pPr>
      <w:r>
        <w:rPr>
          <w:rFonts w:ascii="黑体" w:eastAsia="黑体" w:hAnsi="黑体" w:cs="宋体"/>
          <w:sz w:val="48"/>
          <w:szCs w:val="48"/>
          <w:lang w:val="zh-TW"/>
        </w:rPr>
        <w:t>编制说明</w:t>
      </w:r>
    </w:p>
    <w:p w14:paraId="54ADA7B0" w14:textId="77777777" w:rsidR="000312E1" w:rsidRDefault="000312E1">
      <w:pPr>
        <w:framePr w:wrap="auto" w:yAlign="inline"/>
        <w:spacing w:beforeLines="50" w:before="120" w:afterLines="50" w:after="120" w:line="300" w:lineRule="auto"/>
        <w:jc w:val="center"/>
        <w:outlineLvl w:val="0"/>
        <w:rPr>
          <w:rFonts w:ascii="黑体" w:eastAsia="黑体" w:hAnsi="黑体" w:cs="宋体"/>
          <w:sz w:val="48"/>
          <w:szCs w:val="48"/>
          <w:lang w:val="zh-TW"/>
        </w:rPr>
      </w:pPr>
    </w:p>
    <w:p w14:paraId="2506FA82"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17C51277"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7E620C69" w14:textId="77777777" w:rsidR="000312E1" w:rsidRDefault="000312E1">
      <w:pPr>
        <w:framePr w:wrap="auto" w:yAlign="inline"/>
        <w:spacing w:beforeLines="50" w:before="120" w:afterLines="50" w:after="120" w:line="300" w:lineRule="auto"/>
        <w:outlineLvl w:val="0"/>
        <w:rPr>
          <w:rFonts w:ascii="宋体" w:eastAsia="宋体" w:hAnsi="宋体" w:cs="宋体"/>
          <w:b/>
          <w:bCs/>
          <w:sz w:val="48"/>
          <w:szCs w:val="48"/>
          <w:lang w:val="zh-TW"/>
        </w:rPr>
      </w:pPr>
    </w:p>
    <w:p w14:paraId="1283064B" w14:textId="77777777" w:rsidR="000312E1" w:rsidRDefault="000312E1">
      <w:pPr>
        <w:framePr w:wrap="auto" w:yAlign="inline"/>
        <w:spacing w:beforeLines="50" w:before="120" w:afterLines="50" w:after="120" w:line="300" w:lineRule="auto"/>
        <w:outlineLvl w:val="0"/>
        <w:rPr>
          <w:rFonts w:ascii="宋体" w:eastAsia="宋体" w:hAnsi="宋体" w:cs="宋体"/>
          <w:b/>
          <w:bCs/>
          <w:sz w:val="48"/>
          <w:szCs w:val="48"/>
          <w:lang w:val="zh-TW"/>
        </w:rPr>
      </w:pPr>
    </w:p>
    <w:p w14:paraId="47951F52" w14:textId="77777777" w:rsidR="000312E1" w:rsidRDefault="000312E1">
      <w:pPr>
        <w:framePr w:wrap="auto" w:yAlign="inline"/>
        <w:spacing w:beforeLines="50" w:before="120" w:afterLines="50" w:after="120" w:line="300" w:lineRule="auto"/>
        <w:outlineLvl w:val="0"/>
        <w:rPr>
          <w:rFonts w:ascii="宋体" w:eastAsia="宋体" w:hAnsi="宋体" w:cs="宋体"/>
          <w:b/>
          <w:bCs/>
          <w:sz w:val="48"/>
          <w:szCs w:val="48"/>
          <w:lang w:val="zh-TW"/>
        </w:rPr>
      </w:pPr>
    </w:p>
    <w:p w14:paraId="3EDF6FD8" w14:textId="77777777" w:rsidR="000312E1" w:rsidRDefault="000312E1">
      <w:pPr>
        <w:framePr w:wrap="auto" w:yAlign="inline"/>
        <w:spacing w:beforeLines="50" w:before="120" w:afterLines="50" w:after="120" w:line="300" w:lineRule="auto"/>
        <w:jc w:val="center"/>
        <w:outlineLvl w:val="0"/>
        <w:rPr>
          <w:rFonts w:ascii="宋体" w:eastAsia="宋体" w:hAnsi="宋体" w:cs="宋体"/>
          <w:b/>
          <w:bCs/>
          <w:sz w:val="48"/>
          <w:szCs w:val="48"/>
          <w:lang w:val="zh-TW"/>
        </w:rPr>
      </w:pPr>
    </w:p>
    <w:p w14:paraId="1CD29041" w14:textId="77777777" w:rsidR="000312E1" w:rsidRDefault="00000000">
      <w:pPr>
        <w:framePr w:wrap="auto" w:yAlign="inline"/>
        <w:spacing w:beforeLines="50" w:before="120" w:afterLines="50" w:after="120" w:line="300" w:lineRule="auto"/>
        <w:jc w:val="center"/>
        <w:outlineLvl w:val="0"/>
        <w:rPr>
          <w:rFonts w:ascii="宋体" w:eastAsia="宋体" w:hAnsi="宋体" w:cs="宋体"/>
          <w:b/>
          <w:bCs/>
          <w:sz w:val="28"/>
          <w:szCs w:val="28"/>
          <w:lang w:val="zh-TW"/>
        </w:rPr>
      </w:pPr>
      <w:r>
        <w:rPr>
          <w:rFonts w:ascii="宋体" w:eastAsia="宋体" w:hAnsi="宋体" w:cs="宋体" w:hint="cs"/>
          <w:b/>
          <w:bCs/>
          <w:sz w:val="28"/>
          <w:szCs w:val="28"/>
          <w:lang w:val="zh-TW"/>
        </w:rPr>
        <w:t>中国国际贸易促进委员会商业行业委员会</w:t>
      </w:r>
    </w:p>
    <w:p w14:paraId="54F4DED6" w14:textId="77777777" w:rsidR="000312E1" w:rsidRDefault="00000000">
      <w:pPr>
        <w:framePr w:wrap="auto" w:yAlign="inline"/>
        <w:spacing w:beforeLines="50" w:before="120" w:afterLines="50" w:after="120" w:line="300" w:lineRule="auto"/>
        <w:jc w:val="center"/>
        <w:outlineLvl w:val="0"/>
        <w:rPr>
          <w:rFonts w:ascii="宋体" w:eastAsia="宋体" w:hAnsi="宋体" w:cs="宋体"/>
          <w:sz w:val="28"/>
          <w:szCs w:val="28"/>
          <w:lang w:val="zh-TW"/>
        </w:rPr>
      </w:pPr>
      <w:r>
        <w:rPr>
          <w:rFonts w:ascii="宋体" w:eastAsia="宋体" w:hAnsi="宋体" w:cs="宋体"/>
          <w:sz w:val="28"/>
          <w:szCs w:val="28"/>
          <w:lang w:val="zh-TW"/>
        </w:rPr>
        <w:t>二〇</w:t>
      </w:r>
      <w:r>
        <w:rPr>
          <w:rFonts w:ascii="宋体" w:eastAsia="宋体" w:hAnsi="宋体" w:cs="宋体"/>
          <w:sz w:val="28"/>
          <w:szCs w:val="28"/>
        </w:rPr>
        <w:t>二五</w:t>
      </w:r>
      <w:r>
        <w:rPr>
          <w:rFonts w:ascii="宋体" w:eastAsia="宋体" w:hAnsi="宋体" w:cs="宋体"/>
          <w:sz w:val="28"/>
          <w:szCs w:val="28"/>
          <w:lang w:val="zh-TW"/>
        </w:rPr>
        <w:t>年</w:t>
      </w:r>
      <w:r>
        <w:rPr>
          <w:rFonts w:ascii="宋体" w:eastAsia="宋体" w:hAnsi="宋体" w:cs="宋体"/>
          <w:sz w:val="28"/>
          <w:szCs w:val="28"/>
        </w:rPr>
        <w:t>一</w:t>
      </w:r>
      <w:r>
        <w:rPr>
          <w:rFonts w:ascii="宋体" w:eastAsia="宋体" w:hAnsi="宋体" w:cs="宋体"/>
          <w:sz w:val="28"/>
          <w:szCs w:val="28"/>
          <w:lang w:val="zh-TW"/>
        </w:rPr>
        <w:t>月</w:t>
      </w:r>
      <w:r>
        <w:rPr>
          <w:rFonts w:ascii="宋体" w:eastAsia="宋体" w:hAnsi="宋体" w:cs="宋体"/>
          <w:sz w:val="28"/>
          <w:szCs w:val="28"/>
        </w:rPr>
        <w:t>二十</w:t>
      </w:r>
      <w:r>
        <w:rPr>
          <w:rFonts w:ascii="宋体" w:eastAsia="宋体" w:hAnsi="宋体" w:cs="宋体"/>
          <w:sz w:val="28"/>
          <w:szCs w:val="28"/>
          <w:lang w:val="zh-TW"/>
        </w:rPr>
        <w:t>日</w:t>
      </w:r>
    </w:p>
    <w:p w14:paraId="51158DAF" w14:textId="77777777" w:rsidR="000312E1" w:rsidRDefault="000312E1">
      <w:pPr>
        <w:framePr w:wrap="auto" w:yAlign="inline"/>
        <w:spacing w:line="300" w:lineRule="auto"/>
        <w:jc w:val="center"/>
        <w:outlineLvl w:val="0"/>
        <w:rPr>
          <w:rFonts w:ascii="宋体" w:eastAsia="宋体" w:hAnsi="宋体" w:cs="宋体"/>
          <w:b/>
          <w:bCs/>
          <w:sz w:val="32"/>
          <w:szCs w:val="32"/>
          <w:lang w:val="zh-TW"/>
        </w:rPr>
        <w:sectPr w:rsidR="000312E1">
          <w:headerReference w:type="default" r:id="rId8"/>
          <w:footerReference w:type="default" r:id="rId9"/>
          <w:pgSz w:w="11900" w:h="16840"/>
          <w:pgMar w:top="1440" w:right="1800" w:bottom="1440" w:left="1800" w:header="851" w:footer="992" w:gutter="0"/>
          <w:pgNumType w:start="1"/>
          <w:cols w:space="720"/>
        </w:sectPr>
      </w:pPr>
    </w:p>
    <w:p w14:paraId="42E95987" w14:textId="77777777" w:rsidR="000312E1" w:rsidRDefault="00000000">
      <w:pPr>
        <w:framePr w:wrap="auto" w:yAlign="inline"/>
        <w:spacing w:line="300" w:lineRule="auto"/>
        <w:jc w:val="center"/>
        <w:outlineLvl w:val="0"/>
        <w:rPr>
          <w:rFonts w:hint="default"/>
          <w:b/>
          <w:bCs/>
          <w:sz w:val="32"/>
          <w:szCs w:val="32"/>
          <w:lang w:val="zh-TW"/>
        </w:rPr>
      </w:pPr>
      <w:r>
        <w:rPr>
          <w:rFonts w:ascii="宋体" w:eastAsia="宋体" w:hAnsi="宋体" w:cs="宋体" w:hint="cs"/>
          <w:b/>
          <w:bCs/>
          <w:sz w:val="32"/>
          <w:szCs w:val="32"/>
          <w:lang w:val="zh-TW"/>
        </w:rPr>
        <w:lastRenderedPageBreak/>
        <w:t>《</w:t>
      </w:r>
      <w:r>
        <w:rPr>
          <w:rFonts w:ascii="宋体" w:eastAsia="宋体" w:hAnsi="宋体" w:cs="宋体"/>
          <w:b/>
          <w:bCs/>
          <w:sz w:val="32"/>
          <w:szCs w:val="32"/>
        </w:rPr>
        <w:t>企业税务合规管理规范</w:t>
      </w:r>
      <w:r>
        <w:rPr>
          <w:rFonts w:ascii="宋体" w:eastAsia="宋体" w:hAnsi="宋体" w:cs="宋体" w:hint="cs"/>
          <w:b/>
          <w:bCs/>
          <w:sz w:val="32"/>
          <w:szCs w:val="32"/>
          <w:lang w:val="zh-TW"/>
        </w:rPr>
        <w:t>》</w:t>
      </w:r>
      <w:r>
        <w:rPr>
          <w:rFonts w:ascii="宋体" w:eastAsia="宋体" w:hAnsi="宋体" w:cs="宋体"/>
          <w:b/>
          <w:bCs/>
          <w:sz w:val="32"/>
          <w:szCs w:val="32"/>
          <w:lang w:val="zh-TW"/>
        </w:rPr>
        <w:t>团体标准编制说明</w:t>
      </w:r>
    </w:p>
    <w:p w14:paraId="0D1C598D" w14:textId="77777777" w:rsidR="000312E1" w:rsidRDefault="000312E1">
      <w:pPr>
        <w:framePr w:wrap="auto" w:yAlign="inline"/>
        <w:spacing w:line="360" w:lineRule="auto"/>
        <w:ind w:firstLine="482"/>
        <w:rPr>
          <w:rFonts w:ascii="宋体" w:eastAsia="宋体" w:hAnsi="宋体" w:cs="宋体"/>
          <w:b/>
          <w:bCs/>
          <w:kern w:val="0"/>
          <w:sz w:val="24"/>
          <w:szCs w:val="24"/>
        </w:rPr>
      </w:pPr>
    </w:p>
    <w:p w14:paraId="13A430F8" w14:textId="77777777" w:rsidR="000312E1" w:rsidRDefault="00000000">
      <w:pPr>
        <w:pStyle w:val="10"/>
        <w:framePr w:wrap="auto" w:yAlign="inline"/>
        <w:spacing w:line="360" w:lineRule="auto"/>
        <w:ind w:left="482" w:firstLine="0"/>
        <w:rPr>
          <w:rFonts w:ascii="宋体" w:eastAsia="宋体" w:hAnsi="宋体" w:cs="宋体"/>
          <w:b/>
          <w:bCs/>
          <w:color w:val="auto"/>
          <w:kern w:val="0"/>
          <w:sz w:val="24"/>
          <w:szCs w:val="24"/>
          <w:u w:color="0000FF"/>
          <w:lang w:val="zh-TW"/>
        </w:rPr>
      </w:pPr>
      <w:r>
        <w:rPr>
          <w:rFonts w:ascii="宋体" w:eastAsia="宋体" w:hAnsi="宋体" w:cs="宋体"/>
          <w:b/>
          <w:bCs/>
          <w:color w:val="auto"/>
          <w:kern w:val="0"/>
          <w:sz w:val="24"/>
          <w:szCs w:val="24"/>
          <w:u w:color="0000FF"/>
          <w:lang w:val="zh-TW"/>
        </w:rPr>
        <w:t>一、项目背景</w:t>
      </w:r>
    </w:p>
    <w:p w14:paraId="53572D39" w14:textId="2C513409" w:rsidR="002A68DE" w:rsidRPr="00460CDB" w:rsidRDefault="00000000" w:rsidP="002A68DE">
      <w:pPr>
        <w:pStyle w:val="10"/>
        <w:framePr w:wrap="auto" w:yAlign="inline"/>
        <w:spacing w:line="360" w:lineRule="auto"/>
        <w:ind w:firstLineChars="200" w:firstLine="480"/>
        <w:rPr>
          <w:rFonts w:ascii="宋体" w:eastAsia="宋体" w:hAnsi="宋体" w:cs="宋体" w:hint="default"/>
          <w:color w:val="auto"/>
          <w:kern w:val="0"/>
          <w:sz w:val="24"/>
          <w:szCs w:val="24"/>
          <w:u w:color="0000FF"/>
          <w:lang w:val="zh-TW"/>
        </w:rPr>
      </w:pPr>
      <w:r w:rsidRPr="00460CDB">
        <w:rPr>
          <w:rFonts w:ascii="宋体" w:eastAsia="宋体" w:hAnsi="宋体" w:cs="宋体"/>
          <w:color w:val="auto"/>
          <w:kern w:val="0"/>
          <w:sz w:val="24"/>
          <w:szCs w:val="24"/>
          <w:u w:color="0000FF"/>
          <w:lang w:val="zh-TW"/>
        </w:rPr>
        <w:t xml:space="preserve"> 在当前经济全球化与信息技术飞速发展的时代背景下，企业面临着日益复杂的经营环境和愈发严格的税收监管要求。</w:t>
      </w:r>
      <w:r w:rsidR="002A68DE" w:rsidRPr="00460CDB">
        <w:rPr>
          <w:rFonts w:ascii="宋体" w:eastAsia="宋体" w:hAnsi="宋体" w:cs="宋体"/>
          <w:color w:val="auto"/>
          <w:kern w:val="0"/>
          <w:sz w:val="24"/>
          <w:szCs w:val="24"/>
          <w:u w:color="0000FF"/>
          <w:lang w:val="zh-TW"/>
        </w:rPr>
        <w:t>随着“智慧税务”</w:t>
      </w:r>
      <w:r w:rsidR="002A68DE" w:rsidRPr="00460CDB">
        <w:rPr>
          <w:rFonts w:ascii="宋体" w:eastAsia="宋体" w:hAnsi="宋体" w:cs="宋体"/>
          <w:color w:val="auto"/>
          <w:kern w:val="0"/>
          <w:sz w:val="24"/>
          <w:szCs w:val="24"/>
          <w:u w:color="0000FF"/>
        </w:rPr>
        <w:t>的逐步构建</w:t>
      </w:r>
      <w:r w:rsidR="002A68DE" w:rsidRPr="00460CDB">
        <w:rPr>
          <w:rFonts w:ascii="宋体" w:eastAsia="宋体" w:hAnsi="宋体" w:cs="宋体"/>
          <w:color w:val="auto"/>
          <w:kern w:val="0"/>
          <w:sz w:val="24"/>
          <w:szCs w:val="24"/>
          <w:u w:color="0000FF"/>
          <w:lang w:val="zh-TW"/>
        </w:rPr>
        <w:t>，税收征管借助前沿科技持续数字化、智能化升级，企业的每笔收支、每张发票、每项资产变动都将被严密追踪、精准比对。这使得企业的纳税风险更加透明化，经营风险进一步加剧</w:t>
      </w:r>
      <w:r w:rsidR="00A33273" w:rsidRPr="00460CDB">
        <w:rPr>
          <w:rFonts w:ascii="宋体" w:eastAsia="宋体" w:hAnsi="宋体" w:cs="宋体"/>
          <w:color w:val="auto"/>
          <w:kern w:val="0"/>
          <w:sz w:val="24"/>
          <w:szCs w:val="24"/>
          <w:u w:color="0000FF"/>
          <w:lang w:val="zh-TW"/>
        </w:rPr>
        <w:t>，</w:t>
      </w:r>
      <w:r w:rsidR="00A33273" w:rsidRPr="00460CDB">
        <w:rPr>
          <w:rFonts w:ascii="宋体" w:eastAsia="宋体" w:hAnsi="宋体" w:cs="宋体"/>
          <w:color w:val="auto"/>
          <w:kern w:val="0"/>
          <w:sz w:val="24"/>
          <w:szCs w:val="24"/>
          <w:u w:color="0000FF"/>
          <w:lang w:val="zh-TW"/>
        </w:rPr>
        <w:t>与此同时，</w:t>
      </w:r>
      <w:r w:rsidR="002A68DE" w:rsidRPr="00460CDB">
        <w:rPr>
          <w:rFonts w:ascii="宋体" w:eastAsia="宋体" w:hAnsi="宋体" w:cs="宋体"/>
          <w:color w:val="auto"/>
          <w:kern w:val="0"/>
          <w:sz w:val="24"/>
          <w:szCs w:val="24"/>
          <w:u w:color="0000FF"/>
          <w:lang w:val="zh-TW"/>
        </w:rPr>
        <w:t>企业自身也在寻求转型升级，以适应市场变化和政策调整</w:t>
      </w:r>
      <w:r w:rsidRPr="00460CDB">
        <w:rPr>
          <w:rFonts w:ascii="宋体" w:eastAsia="宋体" w:hAnsi="宋体" w:cs="宋体"/>
          <w:color w:val="auto"/>
          <w:kern w:val="0"/>
          <w:sz w:val="24"/>
          <w:szCs w:val="24"/>
          <w:u w:color="0000FF"/>
          <w:lang w:val="zh-TW"/>
        </w:rPr>
        <w:t>。</w:t>
      </w:r>
      <w:r w:rsidR="00A33273" w:rsidRPr="00460CDB">
        <w:rPr>
          <w:rFonts w:ascii="宋体" w:eastAsia="宋体" w:hAnsi="宋体" w:cs="宋体" w:hint="cs"/>
          <w:color w:val="auto"/>
          <w:kern w:val="0"/>
          <w:sz w:val="24"/>
          <w:szCs w:val="24"/>
          <w:u w:color="0000FF"/>
          <w:lang w:val="zh-TW"/>
        </w:rPr>
        <w:t>我们深刻认识到企业建立健全税务合规管理体系的重要性。</w:t>
      </w:r>
    </w:p>
    <w:p w14:paraId="17C7F93B" w14:textId="77777777" w:rsidR="002A68DE" w:rsidRPr="00460CDB" w:rsidRDefault="00000000" w:rsidP="002A68DE">
      <w:pPr>
        <w:pStyle w:val="10"/>
        <w:framePr w:wrap="auto" w:yAlign="inline"/>
        <w:spacing w:line="360" w:lineRule="auto"/>
        <w:ind w:firstLineChars="200" w:firstLine="480"/>
        <w:rPr>
          <w:rFonts w:ascii="宋体" w:eastAsia="宋体" w:hAnsi="宋体" w:cs="宋体"/>
          <w:color w:val="auto"/>
          <w:kern w:val="0"/>
          <w:sz w:val="24"/>
          <w:szCs w:val="24"/>
          <w:u w:color="0000FF"/>
          <w:lang w:val="zh-TW"/>
        </w:rPr>
      </w:pPr>
      <w:r w:rsidRPr="00460CDB">
        <w:rPr>
          <w:rFonts w:ascii="宋体" w:eastAsia="宋体" w:hAnsi="宋体" w:cs="宋体"/>
          <w:color w:val="auto"/>
          <w:kern w:val="0"/>
          <w:sz w:val="24"/>
          <w:szCs w:val="24"/>
          <w:u w:color="0000FF"/>
          <w:lang w:val="zh-TW"/>
        </w:rPr>
        <w:t>建立健全的税务合规管理体系，不仅是为了规避风险，更是提升企业核心竞争力、实现可持续发展的关键举措。一个良好的税务合规体系能够帮助企业精准把握税收政策，合理规划税务策略，有效降低税务成本，增强企业在市场中的抗风险能力和盈利能力。</w:t>
      </w:r>
      <w:r w:rsidR="002A68DE" w:rsidRPr="00460CDB">
        <w:rPr>
          <w:rFonts w:ascii="宋体" w:eastAsia="宋体" w:hAnsi="宋体" w:cs="宋体"/>
          <w:color w:val="auto"/>
          <w:kern w:val="0"/>
          <w:sz w:val="24"/>
          <w:szCs w:val="24"/>
          <w:u w:color="0000FF"/>
        </w:rPr>
        <w:t>此外，</w:t>
      </w:r>
      <w:r w:rsidR="002A68DE" w:rsidRPr="00460CDB">
        <w:rPr>
          <w:rFonts w:ascii="宋体" w:eastAsia="宋体" w:hAnsi="宋体" w:cs="宋体"/>
          <w:color w:val="auto"/>
          <w:kern w:val="0"/>
          <w:sz w:val="24"/>
          <w:szCs w:val="24"/>
          <w:u w:color="0000FF"/>
          <w:lang w:val="zh-TW"/>
        </w:rPr>
        <w:t>企业应当主动适应变化，积极采用现代化信息技术，以适用精确执法、精细服务、精准监管、精诚共治的税务管理新模式。</w:t>
      </w:r>
    </w:p>
    <w:p w14:paraId="7B6947C3" w14:textId="6DB10BF8" w:rsidR="000312E1" w:rsidRPr="00460CDB" w:rsidRDefault="00000000">
      <w:pPr>
        <w:pStyle w:val="10"/>
        <w:framePr w:wrap="auto" w:yAlign="inline"/>
        <w:spacing w:line="360" w:lineRule="auto"/>
        <w:ind w:firstLineChars="200" w:firstLine="480"/>
        <w:rPr>
          <w:rFonts w:ascii="宋体" w:eastAsia="宋体" w:hAnsi="宋体" w:cs="宋体"/>
          <w:color w:val="auto"/>
          <w:kern w:val="0"/>
          <w:sz w:val="24"/>
          <w:szCs w:val="24"/>
          <w:u w:color="0000FF"/>
          <w:lang w:val="zh-TW"/>
        </w:rPr>
      </w:pPr>
      <w:r w:rsidRPr="00460CDB">
        <w:rPr>
          <w:rFonts w:ascii="宋体" w:eastAsia="宋体" w:hAnsi="宋体" w:cs="宋体"/>
          <w:color w:val="auto"/>
          <w:kern w:val="0"/>
          <w:sz w:val="24"/>
          <w:szCs w:val="24"/>
          <w:u w:color="0000FF"/>
          <w:lang w:val="zh-TW"/>
        </w:rPr>
        <w:t>在此背景下，制定本《企业税务合规管理规范》团体标准，旨在为企业打造一个系统化、规范化且具有高度可操作性的税务合规</w:t>
      </w:r>
      <w:r w:rsidRPr="00460CDB">
        <w:rPr>
          <w:rFonts w:ascii="宋体" w:eastAsia="宋体" w:hAnsi="宋体" w:cs="宋体"/>
          <w:color w:val="auto"/>
          <w:kern w:val="0"/>
          <w:sz w:val="24"/>
          <w:szCs w:val="24"/>
          <w:u w:color="0000FF"/>
        </w:rPr>
        <w:t>管理规范</w:t>
      </w:r>
      <w:r w:rsidRPr="00460CDB">
        <w:rPr>
          <w:rFonts w:ascii="宋体" w:eastAsia="宋体" w:hAnsi="宋体" w:cs="宋体"/>
          <w:color w:val="auto"/>
          <w:kern w:val="0"/>
          <w:sz w:val="24"/>
          <w:szCs w:val="24"/>
          <w:u w:color="0000FF"/>
          <w:lang w:val="zh-TW"/>
        </w:rPr>
        <w:t>。通过这一标准，企业能够建立健全内部税务控制体系，显著提升税务治理能力，确保所有涉税行为严格遵守法律法规，从而促进企业的健康稳定发展。同时，本标准也致力于营造良好的纳税文化，大力倡导诚信纳税的价值观，与社会各界共同努力，推动形成公平公正、和谐共赢的良好税收生态，为社会经济的可持续发展贡献力量。</w:t>
      </w:r>
    </w:p>
    <w:p w14:paraId="10F2F9A1" w14:textId="77777777" w:rsidR="000312E1" w:rsidRDefault="00000000">
      <w:pPr>
        <w:pStyle w:val="10"/>
        <w:framePr w:wrap="auto" w:yAlign="inline"/>
        <w:spacing w:line="360" w:lineRule="auto"/>
        <w:ind w:left="482" w:firstLine="0"/>
        <w:rPr>
          <w:rFonts w:ascii="宋体" w:eastAsia="宋体" w:hAnsi="宋体" w:cs="宋体"/>
          <w:b/>
          <w:bCs/>
          <w:color w:val="auto"/>
          <w:kern w:val="0"/>
          <w:sz w:val="24"/>
          <w:szCs w:val="24"/>
          <w:u w:color="0000FF"/>
          <w:lang w:val="zh-TW"/>
        </w:rPr>
      </w:pPr>
      <w:r>
        <w:rPr>
          <w:rFonts w:ascii="宋体" w:eastAsia="宋体" w:hAnsi="宋体" w:cs="宋体"/>
          <w:b/>
          <w:bCs/>
          <w:color w:val="auto"/>
          <w:kern w:val="0"/>
          <w:sz w:val="24"/>
          <w:szCs w:val="24"/>
          <w:u w:color="0000FF"/>
          <w:lang w:val="zh-TW"/>
        </w:rPr>
        <w:t>（一） 任务来源</w:t>
      </w:r>
    </w:p>
    <w:p w14:paraId="545F5DA5" w14:textId="77777777" w:rsidR="000312E1" w:rsidRDefault="00000000">
      <w:pPr>
        <w:pStyle w:val="10"/>
        <w:framePr w:wrap="auto" w:yAlign="inline"/>
        <w:spacing w:line="360" w:lineRule="auto"/>
        <w:ind w:firstLineChars="200" w:firstLine="480"/>
        <w:rPr>
          <w:rFonts w:ascii="宋体" w:eastAsia="宋体" w:hAnsi="宋体" w:cs="宋体"/>
          <w:color w:val="auto"/>
          <w:kern w:val="0"/>
          <w:sz w:val="24"/>
          <w:szCs w:val="24"/>
          <w:u w:color="0000FF"/>
          <w:lang w:val="zh-TW"/>
        </w:rPr>
      </w:pPr>
      <w:r>
        <w:rPr>
          <w:rFonts w:ascii="宋体" w:eastAsia="宋体" w:hAnsi="宋体" w:cs="宋体"/>
          <w:color w:val="auto"/>
          <w:kern w:val="0"/>
          <w:sz w:val="24"/>
          <w:szCs w:val="24"/>
          <w:u w:color="0000FF"/>
          <w:lang w:val="zh-TW"/>
        </w:rPr>
        <w:t>本文件的制定工作是根据《中国国际贸易促进委员会商业行业委员会关于下达202</w:t>
      </w:r>
      <w:r>
        <w:rPr>
          <w:rFonts w:ascii="宋体" w:eastAsia="宋体" w:hAnsi="宋体" w:cs="宋体"/>
          <w:color w:val="auto"/>
          <w:kern w:val="0"/>
          <w:sz w:val="24"/>
          <w:szCs w:val="24"/>
          <w:u w:color="0000FF"/>
        </w:rPr>
        <w:t>4</w:t>
      </w:r>
      <w:r>
        <w:rPr>
          <w:rFonts w:ascii="宋体" w:eastAsia="宋体" w:hAnsi="宋体" w:cs="宋体"/>
          <w:color w:val="auto"/>
          <w:kern w:val="0"/>
          <w:sz w:val="24"/>
          <w:szCs w:val="24"/>
          <w:u w:color="0000FF"/>
          <w:lang w:val="zh-TW"/>
        </w:rPr>
        <w:t>年第</w:t>
      </w:r>
      <w:r>
        <w:rPr>
          <w:rFonts w:ascii="宋体" w:eastAsia="宋体" w:hAnsi="宋体" w:cs="宋体"/>
          <w:color w:val="auto"/>
          <w:kern w:val="0"/>
          <w:sz w:val="24"/>
          <w:szCs w:val="24"/>
          <w:u w:color="0000FF"/>
        </w:rPr>
        <w:t>七</w:t>
      </w:r>
      <w:r>
        <w:rPr>
          <w:rFonts w:ascii="宋体" w:eastAsia="宋体" w:hAnsi="宋体" w:cs="宋体"/>
          <w:color w:val="auto"/>
          <w:kern w:val="0"/>
          <w:sz w:val="24"/>
          <w:szCs w:val="24"/>
          <w:u w:color="0000FF"/>
          <w:lang w:val="zh-TW"/>
        </w:rPr>
        <w:t>批团体标准项目计划的通知》(商贸促字[202</w:t>
      </w:r>
      <w:r>
        <w:rPr>
          <w:rFonts w:ascii="宋体" w:eastAsia="宋体" w:hAnsi="宋体" w:cs="宋体"/>
          <w:color w:val="auto"/>
          <w:kern w:val="0"/>
          <w:sz w:val="24"/>
          <w:szCs w:val="24"/>
          <w:u w:color="0000FF"/>
        </w:rPr>
        <w:t>4</w:t>
      </w:r>
      <w:r>
        <w:rPr>
          <w:rFonts w:ascii="宋体" w:eastAsia="宋体" w:hAnsi="宋体" w:cs="宋体"/>
          <w:color w:val="auto"/>
          <w:kern w:val="0"/>
          <w:sz w:val="24"/>
          <w:szCs w:val="24"/>
          <w:u w:color="0000FF"/>
          <w:lang w:val="zh-TW"/>
        </w:rPr>
        <w:t>]</w:t>
      </w:r>
      <w:r>
        <w:rPr>
          <w:rFonts w:ascii="宋体" w:eastAsia="宋体" w:hAnsi="宋体" w:cs="宋体"/>
          <w:color w:val="auto"/>
          <w:kern w:val="0"/>
          <w:sz w:val="24"/>
          <w:szCs w:val="24"/>
          <w:u w:color="0000FF"/>
        </w:rPr>
        <w:t>199</w:t>
      </w:r>
      <w:r>
        <w:rPr>
          <w:rFonts w:ascii="宋体" w:eastAsia="宋体" w:hAnsi="宋体" w:cs="宋体"/>
          <w:color w:val="auto"/>
          <w:kern w:val="0"/>
          <w:sz w:val="24"/>
          <w:szCs w:val="24"/>
          <w:u w:color="0000FF"/>
          <w:lang w:val="zh-TW"/>
        </w:rPr>
        <w:t>号),立项目计划起草，由中国贸促会商业行业委员会（以下简称商业贸促会）、中小企业合作发展促进中心和中税网（北京）控股集团股份有限公司共同牵头组织起草。</w:t>
      </w:r>
    </w:p>
    <w:p w14:paraId="699859B5" w14:textId="77777777" w:rsidR="000312E1" w:rsidRDefault="00000000">
      <w:pPr>
        <w:pStyle w:val="10"/>
        <w:framePr w:wrap="auto" w:yAlign="inline"/>
        <w:spacing w:line="360" w:lineRule="auto"/>
        <w:ind w:left="482" w:firstLine="0"/>
        <w:rPr>
          <w:rFonts w:ascii="宋体" w:eastAsia="宋体" w:hAnsi="宋体" w:cs="宋体"/>
          <w:b/>
          <w:bCs/>
          <w:color w:val="auto"/>
          <w:kern w:val="0"/>
          <w:sz w:val="24"/>
          <w:szCs w:val="24"/>
          <w:u w:color="0000FF"/>
          <w:lang w:val="zh-TW"/>
        </w:rPr>
      </w:pPr>
      <w:r>
        <w:rPr>
          <w:rFonts w:ascii="宋体" w:eastAsia="宋体" w:hAnsi="宋体" w:cs="宋体"/>
          <w:b/>
          <w:bCs/>
          <w:color w:val="auto"/>
          <w:kern w:val="0"/>
          <w:sz w:val="24"/>
          <w:szCs w:val="24"/>
          <w:u w:color="0000FF"/>
          <w:lang w:val="zh-TW"/>
        </w:rPr>
        <w:t>（二） 工作过程</w:t>
      </w:r>
    </w:p>
    <w:p w14:paraId="14B65BA2" w14:textId="77777777" w:rsidR="000312E1" w:rsidRDefault="00000000">
      <w:pPr>
        <w:pStyle w:val="10"/>
        <w:framePr w:wrap="auto" w:yAlign="inline"/>
        <w:spacing w:line="360" w:lineRule="auto"/>
        <w:ind w:firstLineChars="200" w:firstLine="480"/>
        <w:rPr>
          <w:rFonts w:ascii="宋体" w:eastAsia="宋体" w:hAnsi="宋体" w:cs="宋体"/>
          <w:color w:val="auto"/>
          <w:kern w:val="0"/>
          <w:sz w:val="24"/>
          <w:szCs w:val="24"/>
          <w:u w:color="0000FF"/>
        </w:rPr>
      </w:pPr>
      <w:r>
        <w:rPr>
          <w:rFonts w:ascii="宋体" w:eastAsia="宋体" w:hAnsi="宋体" w:cs="宋体"/>
          <w:color w:val="auto"/>
          <w:kern w:val="0"/>
          <w:sz w:val="24"/>
          <w:szCs w:val="24"/>
          <w:u w:color="0000FF"/>
          <w:lang w:val="zh-TW"/>
        </w:rPr>
        <w:t>标准项目任务下达后，由中国贸促会商业行业委员会联合中小企业合作发</w:t>
      </w:r>
      <w:r>
        <w:rPr>
          <w:rFonts w:ascii="宋体" w:eastAsia="宋体" w:hAnsi="宋体" w:cs="宋体"/>
          <w:color w:val="auto"/>
          <w:kern w:val="0"/>
          <w:sz w:val="24"/>
          <w:szCs w:val="24"/>
          <w:u w:color="0000FF"/>
          <w:lang w:val="zh-TW"/>
        </w:rPr>
        <w:lastRenderedPageBreak/>
        <w:t>展促进中心</w:t>
      </w:r>
      <w:r>
        <w:rPr>
          <w:rFonts w:ascii="宋体" w:eastAsia="宋体" w:hAnsi="宋体" w:cs="宋体"/>
          <w:color w:val="auto"/>
          <w:kern w:val="0"/>
          <w:sz w:val="24"/>
          <w:szCs w:val="24"/>
          <w:u w:color="0000FF"/>
        </w:rPr>
        <w:t>与</w:t>
      </w:r>
      <w:r>
        <w:rPr>
          <w:rFonts w:ascii="宋体" w:eastAsia="宋体" w:hAnsi="宋体" w:cs="宋体"/>
          <w:color w:val="auto"/>
          <w:kern w:val="0"/>
          <w:sz w:val="24"/>
          <w:szCs w:val="24"/>
          <w:u w:color="0000FF"/>
          <w:lang w:val="zh-TW"/>
        </w:rPr>
        <w:t>中税网（北京）控股集团股份有限公司共同组织成立了标准编制组。标准编制组在查阅国内</w:t>
      </w:r>
      <w:r>
        <w:rPr>
          <w:rFonts w:ascii="宋体" w:eastAsia="宋体" w:hAnsi="宋体" w:cs="宋体"/>
          <w:color w:val="auto"/>
          <w:kern w:val="0"/>
          <w:sz w:val="24"/>
          <w:szCs w:val="24"/>
          <w:u w:color="0000FF"/>
        </w:rPr>
        <w:t>外</w:t>
      </w:r>
      <w:r>
        <w:rPr>
          <w:rFonts w:ascii="宋体" w:eastAsia="宋体" w:hAnsi="宋体" w:cs="宋体"/>
          <w:color w:val="auto"/>
          <w:kern w:val="0"/>
          <w:sz w:val="24"/>
          <w:szCs w:val="24"/>
          <w:u w:color="0000FF"/>
          <w:lang w:val="zh-TW"/>
        </w:rPr>
        <w:t>相关文献、标准的基础上，完成了</w:t>
      </w:r>
      <w:r>
        <w:rPr>
          <w:rFonts w:ascii="宋体" w:eastAsia="宋体" w:hAnsi="宋体" w:cs="宋体"/>
          <w:color w:val="auto"/>
          <w:kern w:val="0"/>
          <w:sz w:val="24"/>
          <w:szCs w:val="24"/>
          <w:u w:color="0000FF"/>
        </w:rPr>
        <w:t>标准草案框架</w:t>
      </w:r>
      <w:r>
        <w:rPr>
          <w:rFonts w:ascii="宋体" w:eastAsia="宋体" w:hAnsi="宋体" w:cs="宋体"/>
          <w:color w:val="auto"/>
          <w:kern w:val="0"/>
          <w:sz w:val="24"/>
          <w:szCs w:val="24"/>
          <w:u w:color="0000FF"/>
          <w:lang w:val="zh-TW"/>
        </w:rPr>
        <w:t>及编制实施</w:t>
      </w:r>
      <w:r>
        <w:rPr>
          <w:rFonts w:ascii="宋体" w:eastAsia="宋体" w:hAnsi="宋体" w:cs="宋体"/>
          <w:color w:val="auto"/>
          <w:kern w:val="0"/>
          <w:sz w:val="24"/>
          <w:szCs w:val="24"/>
          <w:u w:color="0000FF"/>
        </w:rPr>
        <w:t>工作</w:t>
      </w:r>
      <w:r>
        <w:rPr>
          <w:rFonts w:ascii="宋体" w:eastAsia="宋体" w:hAnsi="宋体" w:cs="宋体"/>
          <w:color w:val="auto"/>
          <w:kern w:val="0"/>
          <w:sz w:val="24"/>
          <w:szCs w:val="24"/>
          <w:u w:color="0000FF"/>
          <w:lang w:val="zh-TW"/>
        </w:rPr>
        <w:t>方案。根据现有标准、国内外相关资料及相关意见</w:t>
      </w:r>
      <w:r>
        <w:rPr>
          <w:rFonts w:ascii="宋体" w:eastAsia="宋体" w:hAnsi="宋体" w:cs="宋体"/>
          <w:color w:val="auto"/>
          <w:kern w:val="0"/>
          <w:sz w:val="24"/>
          <w:szCs w:val="24"/>
          <w:u w:color="0000FF"/>
        </w:rPr>
        <w:t>召开内部研讨会</w:t>
      </w:r>
      <w:r>
        <w:rPr>
          <w:rFonts w:ascii="宋体" w:eastAsia="宋体" w:hAnsi="宋体" w:cs="宋体"/>
          <w:color w:val="auto"/>
          <w:kern w:val="0"/>
          <w:sz w:val="24"/>
          <w:szCs w:val="24"/>
          <w:u w:color="0000FF"/>
          <w:lang w:val="zh-TW"/>
        </w:rPr>
        <w:t>完成标准草稿的</w:t>
      </w:r>
      <w:r>
        <w:rPr>
          <w:rFonts w:ascii="宋体" w:eastAsia="宋体" w:hAnsi="宋体" w:cs="宋体"/>
          <w:color w:val="auto"/>
          <w:kern w:val="0"/>
          <w:sz w:val="24"/>
          <w:szCs w:val="24"/>
          <w:u w:color="0000FF"/>
        </w:rPr>
        <w:t>框架</w:t>
      </w:r>
      <w:r>
        <w:rPr>
          <w:rFonts w:ascii="宋体" w:eastAsia="宋体" w:hAnsi="宋体" w:cs="宋体"/>
          <w:color w:val="auto"/>
          <w:kern w:val="0"/>
          <w:sz w:val="24"/>
          <w:szCs w:val="24"/>
          <w:u w:color="0000FF"/>
          <w:lang w:val="zh-TW"/>
        </w:rPr>
        <w:t>编制；</w:t>
      </w:r>
      <w:r>
        <w:rPr>
          <w:rFonts w:ascii="宋体" w:eastAsia="宋体" w:hAnsi="宋体" w:cs="宋体"/>
          <w:color w:val="auto"/>
          <w:kern w:val="0"/>
          <w:sz w:val="24"/>
          <w:szCs w:val="24"/>
          <w:u w:color="0000FF"/>
        </w:rPr>
        <w:t>随后通过启动会邀请行业内部专家进行充分交流专业意见对草案框架进行修改和完善，并在会后完成草案初稿；在研讨会上对标准内部讨论稿进行研讨，根据与会专家针对税务合规管理的基本原则、运行机制、风险识别与应对、管理数字化等多个方面提出的宝贵意见和完善建议在会后形成详细的修改意见记录。在进行了多轮的修改和完善后，最终形成《企业税务合规管理规范》团体标准（征求意见稿）。</w:t>
      </w:r>
    </w:p>
    <w:p w14:paraId="32E61864" w14:textId="77777777" w:rsidR="000312E1" w:rsidRDefault="00000000">
      <w:pPr>
        <w:pStyle w:val="10"/>
        <w:framePr w:wrap="auto" w:yAlign="inline"/>
        <w:spacing w:line="360" w:lineRule="auto"/>
        <w:ind w:left="482" w:firstLine="0"/>
        <w:rPr>
          <w:rFonts w:ascii="宋体" w:eastAsia="宋体" w:hAnsi="宋体" w:cs="宋体"/>
          <w:b/>
          <w:bCs/>
          <w:color w:val="auto"/>
          <w:kern w:val="0"/>
          <w:sz w:val="24"/>
          <w:szCs w:val="24"/>
          <w:u w:color="0000FF"/>
          <w:lang w:val="zh-TW"/>
        </w:rPr>
      </w:pPr>
      <w:r>
        <w:rPr>
          <w:rFonts w:ascii="宋体" w:eastAsia="宋体" w:hAnsi="宋体" w:cs="宋体"/>
          <w:b/>
          <w:bCs/>
          <w:color w:val="auto"/>
          <w:kern w:val="0"/>
          <w:sz w:val="24"/>
          <w:szCs w:val="24"/>
          <w:u w:color="0000FF"/>
          <w:lang w:val="zh-TW"/>
        </w:rPr>
        <w:t>二、标准制定的目的和意义</w:t>
      </w:r>
    </w:p>
    <w:p w14:paraId="40427331"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hint="cs"/>
          <w:color w:val="auto"/>
          <w:sz w:val="24"/>
          <w:szCs w:val="24"/>
          <w:lang w:val="zh-TW"/>
        </w:rPr>
        <w:t>本标准的出台，旨在为企业提供一个系统化、规范化和可操作性强的税务合规指南，指导企业建立健全内部税务控制体系，提高税务治理能力，保障企业在遵守法律法规的前提下实现可持续发展。通过实施本标准，企业不仅能强化自身的税务合规意识，还能优化资源配置，降低运营成本，提升市场竞争力，同时为构建诚信社会贡献力量。</w:t>
      </w:r>
    </w:p>
    <w:p w14:paraId="504A07D9"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hint="cs"/>
          <w:color w:val="auto"/>
          <w:sz w:val="24"/>
          <w:szCs w:val="24"/>
          <w:lang w:val="zh-TW"/>
        </w:rPr>
        <w:t>本标准适用于各类企业、非营利组织、特定项目与重大投资、并购、重组活动，宜指导企业在其整个生命周期和所有经营环节过程中进行企业税务合规管理。它不仅关注税务政策法规的解读与应用，还深入探讨了企业如何根据自身特点设计合理的组织架构、工作流程及信息管理系统，以实现税务风险的有效识别、评估和控制。</w:t>
      </w:r>
    </w:p>
    <w:p w14:paraId="431C02FF"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hint="cs"/>
          <w:color w:val="auto"/>
          <w:sz w:val="24"/>
          <w:szCs w:val="24"/>
          <w:lang w:val="zh-TW"/>
        </w:rPr>
        <w:t>随着本标准的推广应用，将有助于推动中国企业整体税务管理水平的提升，促进形成良好的行业秩序和社会风气。</w:t>
      </w:r>
    </w:p>
    <w:p w14:paraId="24ABD172" w14:textId="77777777" w:rsidR="000312E1" w:rsidRDefault="00000000">
      <w:pPr>
        <w:pStyle w:val="10"/>
        <w:framePr w:wrap="auto" w:yAlign="inline"/>
        <w:spacing w:line="360" w:lineRule="auto"/>
        <w:ind w:left="482" w:firstLine="0"/>
        <w:rPr>
          <w:rFonts w:ascii="宋体" w:eastAsia="宋体" w:hAnsi="宋体" w:cs="宋体"/>
          <w:b/>
          <w:bCs/>
          <w:color w:val="auto"/>
          <w:kern w:val="0"/>
          <w:sz w:val="24"/>
          <w:szCs w:val="24"/>
          <w:u w:color="0000FF"/>
          <w:lang w:val="zh-TW"/>
        </w:rPr>
      </w:pPr>
      <w:r>
        <w:rPr>
          <w:rFonts w:ascii="宋体" w:eastAsia="宋体" w:hAnsi="宋体" w:cs="宋体"/>
          <w:b/>
          <w:bCs/>
          <w:color w:val="auto"/>
          <w:kern w:val="0"/>
          <w:sz w:val="24"/>
          <w:szCs w:val="24"/>
          <w:u w:color="0000FF"/>
          <w:lang w:val="zh-TW"/>
        </w:rPr>
        <w:t>三、标准起草的过程简述</w:t>
      </w:r>
    </w:p>
    <w:p w14:paraId="6E8ECFF6" w14:textId="77777777" w:rsidR="000312E1" w:rsidRDefault="00000000">
      <w:pPr>
        <w:framePr w:wrap="auto" w:yAlign="inline"/>
        <w:spacing w:line="360" w:lineRule="auto"/>
        <w:ind w:firstLineChars="98" w:firstLine="236"/>
        <w:rPr>
          <w:rFonts w:ascii="宋体" w:eastAsia="宋体" w:hAnsi="宋体" w:cs="宋体"/>
          <w:b/>
          <w:bCs/>
          <w:sz w:val="24"/>
          <w:szCs w:val="24"/>
          <w:lang w:val="zh-TW"/>
        </w:rPr>
      </w:pPr>
      <w:r>
        <w:rPr>
          <w:rFonts w:ascii="宋体" w:eastAsia="宋体" w:hAnsi="宋体" w:cs="宋体"/>
          <w:b/>
          <w:bCs/>
          <w:sz w:val="24"/>
          <w:szCs w:val="24"/>
          <w:lang w:val="zh-TW"/>
        </w:rPr>
        <w:t>（一）预研阶段（</w:t>
      </w:r>
      <w:r>
        <w:rPr>
          <w:rFonts w:ascii="宋体" w:eastAsia="宋体" w:hAnsi="宋体" w:cs="宋体"/>
          <w:b/>
          <w:bCs/>
          <w:sz w:val="24"/>
          <w:szCs w:val="24"/>
        </w:rPr>
        <w:t>2024年07月-2024年10月</w:t>
      </w:r>
      <w:r>
        <w:rPr>
          <w:rFonts w:ascii="宋体" w:eastAsia="宋体" w:hAnsi="宋体" w:cs="宋体"/>
          <w:b/>
          <w:bCs/>
          <w:sz w:val="24"/>
          <w:szCs w:val="24"/>
          <w:lang w:val="zh-TW"/>
        </w:rPr>
        <w:t>）</w:t>
      </w:r>
    </w:p>
    <w:p w14:paraId="77CD107E" w14:textId="77777777" w:rsidR="000312E1" w:rsidRDefault="00000000">
      <w:pPr>
        <w:pStyle w:val="10"/>
        <w:framePr w:wrap="auto" w:yAlign="inline"/>
        <w:spacing w:line="360" w:lineRule="auto"/>
        <w:ind w:firstLineChars="200" w:firstLine="480"/>
        <w:rPr>
          <w:rFonts w:ascii="宋体" w:eastAsia="宋体" w:hAnsi="宋体" w:cs="宋体"/>
          <w:color w:val="auto"/>
          <w:kern w:val="0"/>
          <w:sz w:val="24"/>
          <w:szCs w:val="24"/>
          <w:u w:color="0000FF"/>
          <w:lang w:val="zh-TW"/>
        </w:rPr>
      </w:pPr>
      <w:r>
        <w:rPr>
          <w:rFonts w:ascii="宋体" w:eastAsia="宋体" w:hAnsi="宋体" w:cs="宋体"/>
          <w:color w:val="auto"/>
          <w:kern w:val="0"/>
          <w:sz w:val="24"/>
          <w:szCs w:val="24"/>
          <w:u w:color="0000FF"/>
          <w:lang w:val="zh-TW"/>
        </w:rPr>
        <w:t>本文件的制定工作是根据《中国国际贸易促进委员会商业行业委员会关于下达202</w:t>
      </w:r>
      <w:r>
        <w:rPr>
          <w:rFonts w:ascii="宋体" w:eastAsia="宋体" w:hAnsi="宋体" w:cs="宋体"/>
          <w:color w:val="auto"/>
          <w:kern w:val="0"/>
          <w:sz w:val="24"/>
          <w:szCs w:val="24"/>
          <w:u w:color="0000FF"/>
        </w:rPr>
        <w:t>4</w:t>
      </w:r>
      <w:r>
        <w:rPr>
          <w:rFonts w:ascii="宋体" w:eastAsia="宋体" w:hAnsi="宋体" w:cs="宋体"/>
          <w:color w:val="auto"/>
          <w:kern w:val="0"/>
          <w:sz w:val="24"/>
          <w:szCs w:val="24"/>
          <w:u w:color="0000FF"/>
          <w:lang w:val="zh-TW"/>
        </w:rPr>
        <w:t>年第</w:t>
      </w:r>
      <w:r>
        <w:rPr>
          <w:rFonts w:ascii="宋体" w:eastAsia="宋体" w:hAnsi="宋体" w:cs="宋体"/>
          <w:color w:val="auto"/>
          <w:kern w:val="0"/>
          <w:sz w:val="24"/>
          <w:szCs w:val="24"/>
          <w:u w:color="0000FF"/>
        </w:rPr>
        <w:t>七</w:t>
      </w:r>
      <w:r>
        <w:rPr>
          <w:rFonts w:ascii="宋体" w:eastAsia="宋体" w:hAnsi="宋体" w:cs="宋体"/>
          <w:color w:val="auto"/>
          <w:kern w:val="0"/>
          <w:sz w:val="24"/>
          <w:szCs w:val="24"/>
          <w:u w:color="0000FF"/>
          <w:lang w:val="zh-TW"/>
        </w:rPr>
        <w:t>批团体标准项目计划的通知》(商贸促字[202</w:t>
      </w:r>
      <w:r>
        <w:rPr>
          <w:rFonts w:ascii="宋体" w:eastAsia="宋体" w:hAnsi="宋体" w:cs="宋体"/>
          <w:color w:val="auto"/>
          <w:kern w:val="0"/>
          <w:sz w:val="24"/>
          <w:szCs w:val="24"/>
          <w:u w:color="0000FF"/>
        </w:rPr>
        <w:t>4</w:t>
      </w:r>
      <w:r>
        <w:rPr>
          <w:rFonts w:ascii="宋体" w:eastAsia="宋体" w:hAnsi="宋体" w:cs="宋体"/>
          <w:color w:val="auto"/>
          <w:kern w:val="0"/>
          <w:sz w:val="24"/>
          <w:szCs w:val="24"/>
          <w:u w:color="0000FF"/>
          <w:lang w:val="zh-TW"/>
        </w:rPr>
        <w:t>]</w:t>
      </w:r>
      <w:r>
        <w:rPr>
          <w:rFonts w:ascii="宋体" w:eastAsia="宋体" w:hAnsi="宋体" w:cs="宋体"/>
          <w:color w:val="auto"/>
          <w:kern w:val="0"/>
          <w:sz w:val="24"/>
          <w:szCs w:val="24"/>
          <w:u w:color="0000FF"/>
        </w:rPr>
        <w:t>199</w:t>
      </w:r>
      <w:r>
        <w:rPr>
          <w:rFonts w:ascii="宋体" w:eastAsia="宋体" w:hAnsi="宋体" w:cs="宋体"/>
          <w:color w:val="auto"/>
          <w:kern w:val="0"/>
          <w:sz w:val="24"/>
          <w:szCs w:val="24"/>
          <w:u w:color="0000FF"/>
          <w:lang w:val="zh-TW"/>
        </w:rPr>
        <w:t>号),立项目计划起草，由中国贸促会商业行业委员会（以下简称商业贸促会）、中小企业合作发展促进中心和中税网（北京）控股集团股份有限公司共同牵头组织起草。</w:t>
      </w:r>
    </w:p>
    <w:p w14:paraId="10FEA2FE" w14:textId="77777777" w:rsidR="000312E1" w:rsidRDefault="00000000">
      <w:pPr>
        <w:framePr w:wrap="auto" w:yAlign="inline"/>
        <w:spacing w:line="360" w:lineRule="auto"/>
        <w:ind w:firstLineChars="98" w:firstLine="236"/>
        <w:rPr>
          <w:rFonts w:ascii="宋体" w:eastAsia="宋体" w:hAnsi="宋体" w:cs="宋体"/>
          <w:b/>
          <w:bCs/>
          <w:sz w:val="24"/>
          <w:szCs w:val="24"/>
          <w:lang w:val="zh-TW"/>
        </w:rPr>
      </w:pPr>
      <w:r>
        <w:rPr>
          <w:rFonts w:ascii="宋体" w:eastAsia="宋体" w:hAnsi="宋体" w:cs="宋体"/>
          <w:b/>
          <w:bCs/>
          <w:sz w:val="24"/>
          <w:szCs w:val="24"/>
          <w:lang w:val="zh-TW"/>
        </w:rPr>
        <w:t>（二）立项阶段（</w:t>
      </w:r>
      <w:r>
        <w:rPr>
          <w:rFonts w:ascii="宋体" w:eastAsia="宋体" w:hAnsi="宋体" w:cs="宋体"/>
          <w:b/>
          <w:bCs/>
          <w:sz w:val="24"/>
          <w:szCs w:val="24"/>
        </w:rPr>
        <w:t>2024年09月10日</w:t>
      </w:r>
      <w:r>
        <w:rPr>
          <w:rFonts w:ascii="宋体" w:eastAsia="宋体" w:hAnsi="宋体" w:cs="宋体"/>
          <w:b/>
          <w:bCs/>
          <w:sz w:val="24"/>
          <w:szCs w:val="24"/>
          <w:lang w:val="zh-TW"/>
        </w:rPr>
        <w:t>）</w:t>
      </w:r>
    </w:p>
    <w:p w14:paraId="13BFAF6F" w14:textId="77777777" w:rsidR="000312E1" w:rsidRDefault="00000000">
      <w:pPr>
        <w:framePr w:wrap="auto" w:yAlign="inline"/>
        <w:spacing w:line="360" w:lineRule="auto"/>
        <w:ind w:firstLineChars="200" w:firstLine="482"/>
        <w:rPr>
          <w:rFonts w:ascii="宋体" w:eastAsia="宋体" w:hAnsi="宋体" w:cs="宋体"/>
          <w:color w:val="auto"/>
          <w:sz w:val="24"/>
          <w:szCs w:val="24"/>
        </w:rPr>
      </w:pPr>
      <w:r>
        <w:rPr>
          <w:rFonts w:ascii="宋体" w:eastAsia="宋体" w:hAnsi="宋体" w:cs="宋体"/>
          <w:b/>
          <w:bCs/>
          <w:color w:val="auto"/>
          <w:sz w:val="24"/>
          <w:szCs w:val="24"/>
        </w:rPr>
        <w:lastRenderedPageBreak/>
        <w:t>1.</w:t>
      </w:r>
      <w:r>
        <w:rPr>
          <w:rFonts w:ascii="宋体" w:eastAsia="宋体" w:hAnsi="宋体" w:cs="宋体" w:hint="default"/>
          <w:b/>
          <w:bCs/>
          <w:color w:val="auto"/>
          <w:sz w:val="24"/>
          <w:szCs w:val="24"/>
        </w:rPr>
        <w:t>立项准备</w:t>
      </w:r>
      <w:r>
        <w:rPr>
          <w:rFonts w:ascii="宋体" w:eastAsia="宋体" w:hAnsi="宋体" w:cs="宋体"/>
          <w:b/>
          <w:bCs/>
          <w:color w:val="auto"/>
          <w:sz w:val="24"/>
          <w:szCs w:val="24"/>
        </w:rPr>
        <w:t>。</w:t>
      </w:r>
      <w:r>
        <w:rPr>
          <w:rFonts w:ascii="宋体" w:eastAsia="宋体" w:hAnsi="宋体" w:cs="宋体" w:hint="default"/>
          <w:color w:val="auto"/>
          <w:sz w:val="24"/>
          <w:szCs w:val="24"/>
        </w:rPr>
        <w:t>整合预研阶段的成果，制定标准</w:t>
      </w:r>
      <w:r>
        <w:rPr>
          <w:rFonts w:ascii="宋体" w:eastAsia="宋体" w:hAnsi="宋体" w:cs="宋体"/>
          <w:color w:val="auto"/>
          <w:sz w:val="24"/>
          <w:szCs w:val="24"/>
        </w:rPr>
        <w:t>研发</w:t>
      </w:r>
      <w:r>
        <w:rPr>
          <w:rFonts w:ascii="宋体" w:eastAsia="宋体" w:hAnsi="宋体" w:cs="宋体" w:hint="default"/>
          <w:color w:val="auto"/>
          <w:sz w:val="24"/>
          <w:szCs w:val="24"/>
        </w:rPr>
        <w:t>的初步方案和目标。</w:t>
      </w:r>
    </w:p>
    <w:p w14:paraId="3BBA01E7" w14:textId="77777777" w:rsidR="000312E1" w:rsidRDefault="00000000">
      <w:pPr>
        <w:framePr w:wrap="auto" w:yAlign="inline"/>
        <w:spacing w:line="360" w:lineRule="auto"/>
        <w:ind w:firstLineChars="200" w:firstLine="482"/>
        <w:rPr>
          <w:rFonts w:ascii="宋体" w:eastAsia="宋体" w:hAnsi="宋体" w:cs="宋体"/>
          <w:b/>
          <w:bCs/>
          <w:sz w:val="24"/>
          <w:szCs w:val="24"/>
        </w:rPr>
      </w:pPr>
      <w:r>
        <w:rPr>
          <w:rFonts w:ascii="宋体" w:eastAsia="宋体" w:hAnsi="宋体" w:cs="宋体"/>
          <w:b/>
          <w:bCs/>
          <w:color w:val="auto"/>
          <w:sz w:val="24"/>
          <w:szCs w:val="24"/>
        </w:rPr>
        <w:t>2.</w:t>
      </w:r>
      <w:r>
        <w:rPr>
          <w:rFonts w:ascii="宋体" w:eastAsia="宋体" w:hAnsi="宋体" w:cs="宋体" w:hint="default"/>
          <w:b/>
          <w:bCs/>
          <w:color w:val="auto"/>
          <w:sz w:val="24"/>
          <w:szCs w:val="24"/>
        </w:rPr>
        <w:t>正式立项</w:t>
      </w:r>
      <w:r>
        <w:rPr>
          <w:rFonts w:ascii="宋体" w:eastAsia="宋体" w:hAnsi="宋体" w:cs="宋体"/>
          <w:b/>
          <w:bCs/>
          <w:color w:val="auto"/>
          <w:sz w:val="24"/>
          <w:szCs w:val="24"/>
        </w:rPr>
        <w:t>。</w:t>
      </w:r>
      <w:r>
        <w:rPr>
          <w:rFonts w:ascii="宋体" w:eastAsia="宋体" w:hAnsi="宋体" w:cs="宋体"/>
          <w:color w:val="auto"/>
          <w:sz w:val="24"/>
          <w:szCs w:val="24"/>
        </w:rPr>
        <w:t>2024年09月10日，</w:t>
      </w:r>
      <w:r>
        <w:rPr>
          <w:rFonts w:ascii="宋体" w:eastAsia="宋体" w:hAnsi="宋体" w:cs="宋体"/>
          <w:color w:val="auto"/>
          <w:sz w:val="24"/>
          <w:szCs w:val="24"/>
          <w:lang w:val="zh-TW"/>
        </w:rPr>
        <w:t>商业行业委员会</w:t>
      </w:r>
      <w:r>
        <w:rPr>
          <w:rFonts w:ascii="宋体" w:eastAsia="宋体" w:hAnsi="宋体" w:cs="宋体"/>
          <w:color w:val="auto"/>
          <w:sz w:val="24"/>
          <w:szCs w:val="24"/>
        </w:rPr>
        <w:t>在全国团体标准信息平台发布</w:t>
      </w:r>
      <w:r>
        <w:rPr>
          <w:rFonts w:ascii="宋体" w:eastAsia="宋体" w:hAnsi="宋体" w:cs="宋体"/>
          <w:color w:val="auto"/>
          <w:kern w:val="0"/>
          <w:sz w:val="24"/>
          <w:szCs w:val="24"/>
          <w:u w:color="0000FF"/>
          <w:lang w:val="zh-TW"/>
        </w:rPr>
        <w:t>《中国国际贸易促进委员会商业行业委员会关于下达202</w:t>
      </w:r>
      <w:r>
        <w:rPr>
          <w:rFonts w:ascii="宋体" w:eastAsia="宋体" w:hAnsi="宋体" w:cs="宋体"/>
          <w:color w:val="auto"/>
          <w:kern w:val="0"/>
          <w:sz w:val="24"/>
          <w:szCs w:val="24"/>
          <w:u w:color="0000FF"/>
        </w:rPr>
        <w:t>4</w:t>
      </w:r>
      <w:r>
        <w:rPr>
          <w:rFonts w:ascii="宋体" w:eastAsia="宋体" w:hAnsi="宋体" w:cs="宋体"/>
          <w:color w:val="auto"/>
          <w:kern w:val="0"/>
          <w:sz w:val="24"/>
          <w:szCs w:val="24"/>
          <w:u w:color="0000FF"/>
          <w:lang w:val="zh-TW"/>
        </w:rPr>
        <w:t>年第</w:t>
      </w:r>
      <w:r>
        <w:rPr>
          <w:rFonts w:ascii="宋体" w:eastAsia="宋体" w:hAnsi="宋体" w:cs="宋体"/>
          <w:color w:val="auto"/>
          <w:kern w:val="0"/>
          <w:sz w:val="24"/>
          <w:szCs w:val="24"/>
          <w:u w:color="0000FF"/>
        </w:rPr>
        <w:t>七</w:t>
      </w:r>
      <w:r>
        <w:rPr>
          <w:rFonts w:ascii="宋体" w:eastAsia="宋体" w:hAnsi="宋体" w:cs="宋体"/>
          <w:color w:val="auto"/>
          <w:kern w:val="0"/>
          <w:sz w:val="24"/>
          <w:szCs w:val="24"/>
          <w:u w:color="0000FF"/>
          <w:lang w:val="zh-TW"/>
        </w:rPr>
        <w:t>批团体标准项目计划的通知》</w:t>
      </w:r>
      <w:r>
        <w:rPr>
          <w:rFonts w:ascii="宋体" w:eastAsia="宋体" w:hAnsi="宋体" w:cs="宋体"/>
          <w:color w:val="auto"/>
          <w:sz w:val="24"/>
          <w:szCs w:val="24"/>
        </w:rPr>
        <w:t>及立项文件</w:t>
      </w:r>
      <w:r>
        <w:rPr>
          <w:rFonts w:ascii="宋体" w:eastAsia="宋体" w:hAnsi="宋体" w:cs="宋体"/>
          <w:color w:val="auto"/>
          <w:kern w:val="0"/>
          <w:sz w:val="24"/>
          <w:szCs w:val="24"/>
          <w:u w:color="0000FF"/>
          <w:lang w:val="zh-TW"/>
        </w:rPr>
        <w:t>《中国国际贸易促进委员会商业行业委员会关于下达202</w:t>
      </w:r>
      <w:r>
        <w:rPr>
          <w:rFonts w:ascii="宋体" w:eastAsia="宋体" w:hAnsi="宋体" w:cs="宋体"/>
          <w:color w:val="auto"/>
          <w:kern w:val="0"/>
          <w:sz w:val="24"/>
          <w:szCs w:val="24"/>
          <w:u w:color="0000FF"/>
        </w:rPr>
        <w:t>4</w:t>
      </w:r>
      <w:r>
        <w:rPr>
          <w:rFonts w:ascii="宋体" w:eastAsia="宋体" w:hAnsi="宋体" w:cs="宋体"/>
          <w:color w:val="auto"/>
          <w:kern w:val="0"/>
          <w:sz w:val="24"/>
          <w:szCs w:val="24"/>
          <w:u w:color="0000FF"/>
          <w:lang w:val="zh-TW"/>
        </w:rPr>
        <w:t>年第</w:t>
      </w:r>
      <w:r>
        <w:rPr>
          <w:rFonts w:ascii="宋体" w:eastAsia="宋体" w:hAnsi="宋体" w:cs="宋体"/>
          <w:color w:val="auto"/>
          <w:kern w:val="0"/>
          <w:sz w:val="24"/>
          <w:szCs w:val="24"/>
          <w:u w:color="0000FF"/>
        </w:rPr>
        <w:t>七</w:t>
      </w:r>
      <w:r>
        <w:rPr>
          <w:rFonts w:ascii="宋体" w:eastAsia="宋体" w:hAnsi="宋体" w:cs="宋体"/>
          <w:color w:val="auto"/>
          <w:kern w:val="0"/>
          <w:sz w:val="24"/>
          <w:szCs w:val="24"/>
          <w:u w:color="0000FF"/>
          <w:lang w:val="zh-TW"/>
        </w:rPr>
        <w:t>批团体标准项目计划》</w:t>
      </w:r>
      <w:r>
        <w:rPr>
          <w:rFonts w:ascii="宋体" w:eastAsia="宋体" w:hAnsi="宋体" w:cs="宋体"/>
          <w:color w:val="auto"/>
          <w:sz w:val="24"/>
          <w:szCs w:val="24"/>
          <w:lang w:val="zh-TW"/>
        </w:rPr>
        <w:t>，</w:t>
      </w:r>
      <w:r>
        <w:rPr>
          <w:rFonts w:ascii="宋体" w:eastAsia="宋体" w:hAnsi="宋体" w:cs="宋体"/>
          <w:color w:val="auto"/>
          <w:sz w:val="24"/>
          <w:szCs w:val="24"/>
        </w:rPr>
        <w:t>团体标准</w:t>
      </w:r>
      <w:r>
        <w:rPr>
          <w:rFonts w:ascii="宋体" w:eastAsia="宋体" w:hAnsi="宋体" w:cs="宋体"/>
          <w:color w:val="auto"/>
          <w:sz w:val="24"/>
          <w:szCs w:val="24"/>
          <w:lang w:val="zh-TW"/>
        </w:rPr>
        <w:t>CCPIT-CSC-JH202</w:t>
      </w:r>
      <w:r>
        <w:rPr>
          <w:rFonts w:ascii="宋体" w:eastAsia="宋体" w:hAnsi="宋体" w:cs="宋体"/>
          <w:color w:val="auto"/>
          <w:sz w:val="24"/>
          <w:szCs w:val="24"/>
        </w:rPr>
        <w:t>4</w:t>
      </w:r>
      <w:r>
        <w:rPr>
          <w:rFonts w:ascii="宋体" w:eastAsiaTheme="minorEastAsia" w:hAnsi="宋体" w:cs="宋体"/>
          <w:color w:val="auto"/>
          <w:sz w:val="24"/>
          <w:szCs w:val="24"/>
          <w:lang w:val="zh-TW"/>
        </w:rPr>
        <w:t>2</w:t>
      </w:r>
      <w:r>
        <w:rPr>
          <w:rFonts w:ascii="宋体" w:eastAsia="宋体" w:hAnsi="宋体" w:cs="宋体"/>
          <w:color w:val="auto"/>
          <w:sz w:val="24"/>
          <w:szCs w:val="24"/>
        </w:rPr>
        <w:t>96</w:t>
      </w:r>
      <w:r>
        <w:rPr>
          <w:rFonts w:ascii="宋体" w:eastAsia="宋体" w:hAnsi="宋体" w:cs="宋体" w:hint="cs"/>
          <w:color w:val="auto"/>
          <w:sz w:val="24"/>
          <w:szCs w:val="24"/>
          <w:lang w:val="zh-TW"/>
        </w:rPr>
        <w:t>《</w:t>
      </w:r>
      <w:r>
        <w:rPr>
          <w:rFonts w:ascii="宋体" w:eastAsia="宋体" w:hAnsi="宋体" w:cs="宋体"/>
          <w:color w:val="auto"/>
          <w:sz w:val="24"/>
          <w:szCs w:val="24"/>
        </w:rPr>
        <w:t>企业税务合规管理规范</w:t>
      </w:r>
      <w:r>
        <w:rPr>
          <w:rFonts w:ascii="宋体" w:eastAsia="宋体" w:hAnsi="宋体" w:cs="宋体" w:hint="cs"/>
          <w:color w:val="auto"/>
          <w:sz w:val="24"/>
          <w:szCs w:val="24"/>
          <w:lang w:val="zh-TW"/>
        </w:rPr>
        <w:t>》</w:t>
      </w:r>
      <w:r>
        <w:rPr>
          <w:rFonts w:ascii="宋体" w:eastAsia="宋体" w:hAnsi="宋体" w:cs="宋体"/>
          <w:color w:val="auto"/>
          <w:sz w:val="24"/>
          <w:szCs w:val="24"/>
        </w:rPr>
        <w:t>正式立项。</w:t>
      </w:r>
    </w:p>
    <w:p w14:paraId="69E7C6D1" w14:textId="77777777" w:rsidR="000312E1" w:rsidRDefault="00000000">
      <w:pPr>
        <w:framePr w:wrap="auto" w:yAlign="inline"/>
        <w:spacing w:line="360" w:lineRule="auto"/>
        <w:ind w:firstLineChars="98" w:firstLine="236"/>
        <w:rPr>
          <w:rFonts w:ascii="宋体" w:eastAsia="宋体" w:hAnsi="宋体" w:cs="宋体"/>
          <w:color w:val="FF0000"/>
          <w:sz w:val="24"/>
          <w:szCs w:val="24"/>
        </w:rPr>
      </w:pPr>
      <w:r>
        <w:rPr>
          <w:rFonts w:ascii="宋体" w:eastAsia="宋体" w:hAnsi="宋体" w:cs="宋体"/>
          <w:b/>
          <w:bCs/>
          <w:sz w:val="24"/>
          <w:szCs w:val="24"/>
          <w:lang w:val="zh-TW"/>
        </w:rPr>
        <w:t>（三）起草阶段（</w:t>
      </w:r>
      <w:r>
        <w:rPr>
          <w:rFonts w:ascii="宋体" w:eastAsia="宋体" w:hAnsi="宋体" w:cs="宋体"/>
          <w:b/>
          <w:bCs/>
          <w:sz w:val="24"/>
          <w:szCs w:val="24"/>
        </w:rPr>
        <w:t>2024年11月01日-2025年1月23日</w:t>
      </w:r>
      <w:r>
        <w:rPr>
          <w:rFonts w:ascii="宋体" w:eastAsia="宋体" w:hAnsi="宋体" w:cs="宋体"/>
          <w:b/>
          <w:bCs/>
          <w:sz w:val="24"/>
          <w:szCs w:val="24"/>
          <w:lang w:val="zh-TW"/>
        </w:rPr>
        <w:t>）</w:t>
      </w:r>
    </w:p>
    <w:p w14:paraId="7BC34033" w14:textId="77777777" w:rsidR="000312E1" w:rsidRDefault="00000000">
      <w:pPr>
        <w:framePr w:wrap="auto" w:yAlign="inline"/>
        <w:spacing w:line="360" w:lineRule="auto"/>
        <w:ind w:firstLine="480"/>
        <w:rPr>
          <w:rFonts w:ascii="宋体" w:eastAsiaTheme="minorEastAsia" w:hAnsi="宋体" w:cs="宋体"/>
          <w:color w:val="auto"/>
          <w:sz w:val="24"/>
          <w:szCs w:val="24"/>
          <w:lang w:val="zh-TW"/>
        </w:rPr>
      </w:pPr>
      <w:r>
        <w:rPr>
          <w:rFonts w:ascii="宋体" w:eastAsiaTheme="minorEastAsia" w:hAnsi="宋体" w:cs="宋体" w:hint="default"/>
          <w:color w:val="auto"/>
          <w:sz w:val="24"/>
          <w:szCs w:val="24"/>
          <w:lang w:val="zh-TW"/>
        </w:rPr>
        <w:t>报</w:t>
      </w:r>
      <w:r>
        <w:rPr>
          <w:rFonts w:ascii="宋体" w:eastAsiaTheme="minorEastAsia" w:hAnsi="宋体" w:cs="宋体"/>
          <w:color w:val="auto"/>
          <w:sz w:val="24"/>
          <w:szCs w:val="24"/>
          <w:lang w:val="zh-TW"/>
        </w:rPr>
        <w:t>中国贸促会</w:t>
      </w:r>
      <w:r>
        <w:rPr>
          <w:rFonts w:ascii="宋体" w:eastAsiaTheme="minorEastAsia" w:hAnsi="宋体" w:cs="宋体" w:hint="default"/>
          <w:color w:val="auto"/>
          <w:sz w:val="24"/>
          <w:szCs w:val="24"/>
          <w:lang w:val="zh-TW"/>
        </w:rPr>
        <w:t>商业行业委员会审阅，在行业内广泛征求意见，召开专家研讨会，并按照行业专家意见进一步修改、完善。</w:t>
      </w:r>
    </w:p>
    <w:p w14:paraId="0C82E389" w14:textId="77777777" w:rsidR="000312E1" w:rsidRDefault="00000000">
      <w:pPr>
        <w:framePr w:wrap="auto" w:yAlign="inline"/>
        <w:spacing w:line="360" w:lineRule="auto"/>
        <w:ind w:firstLineChars="200" w:firstLine="482"/>
        <w:rPr>
          <w:rFonts w:ascii="宋体" w:eastAsia="宋体" w:hAnsi="宋体" w:cs="宋体"/>
          <w:color w:val="auto"/>
          <w:sz w:val="24"/>
          <w:szCs w:val="24"/>
        </w:rPr>
      </w:pPr>
      <w:r>
        <w:rPr>
          <w:rFonts w:ascii="宋体" w:eastAsia="宋体" w:hAnsi="宋体" w:cs="宋体"/>
          <w:b/>
          <w:bCs/>
          <w:color w:val="auto"/>
          <w:sz w:val="24"/>
          <w:szCs w:val="24"/>
        </w:rPr>
        <w:t>1.草案编写</w:t>
      </w:r>
      <w:r>
        <w:rPr>
          <w:rFonts w:ascii="宋体" w:eastAsia="宋体" w:hAnsi="宋体" w:cs="宋体"/>
          <w:color w:val="auto"/>
          <w:sz w:val="24"/>
          <w:szCs w:val="24"/>
        </w:rPr>
        <w:t>。根据预研阶段收集的信息，以及行业标准和法律法规、专家研讨意见等形成标准草案。</w:t>
      </w:r>
    </w:p>
    <w:p w14:paraId="145FADC1" w14:textId="77777777" w:rsidR="000312E1" w:rsidRDefault="00000000">
      <w:pPr>
        <w:framePr w:wrap="auto" w:yAlign="inline"/>
        <w:spacing w:line="360" w:lineRule="auto"/>
        <w:ind w:firstLineChars="200" w:firstLine="482"/>
        <w:rPr>
          <w:rFonts w:ascii="宋体" w:eastAsia="宋体" w:hAnsi="宋体" w:cs="宋体"/>
          <w:color w:val="auto"/>
          <w:sz w:val="24"/>
          <w:szCs w:val="24"/>
        </w:rPr>
      </w:pPr>
      <w:r>
        <w:rPr>
          <w:rFonts w:ascii="宋体" w:eastAsia="宋体" w:hAnsi="宋体" w:cs="宋体"/>
          <w:b/>
          <w:bCs/>
          <w:color w:val="auto"/>
          <w:sz w:val="24"/>
          <w:szCs w:val="24"/>
        </w:rPr>
        <w:t>2.内部审议与修改</w:t>
      </w:r>
      <w:r>
        <w:rPr>
          <w:rFonts w:ascii="宋体" w:eastAsia="宋体" w:hAnsi="宋体" w:cs="宋体"/>
          <w:color w:val="auto"/>
          <w:sz w:val="24"/>
          <w:szCs w:val="24"/>
        </w:rPr>
        <w:t>。项目团队对草案进行初步审查，根据团队反馈进行修改。</w:t>
      </w:r>
    </w:p>
    <w:p w14:paraId="35997452" w14:textId="77777777" w:rsidR="000312E1" w:rsidRDefault="00000000">
      <w:pPr>
        <w:framePr w:wrap="auto" w:yAlign="inline"/>
        <w:spacing w:line="360" w:lineRule="auto"/>
        <w:ind w:firstLineChars="200" w:firstLine="482"/>
        <w:rPr>
          <w:rFonts w:ascii="宋体" w:eastAsia="宋体" w:hAnsi="宋体" w:cs="宋体"/>
          <w:color w:val="auto"/>
          <w:sz w:val="24"/>
          <w:szCs w:val="24"/>
        </w:rPr>
      </w:pPr>
      <w:r>
        <w:rPr>
          <w:rFonts w:ascii="宋体" w:eastAsia="宋体" w:hAnsi="宋体" w:cs="宋体"/>
          <w:b/>
          <w:bCs/>
          <w:color w:val="auto"/>
          <w:sz w:val="24"/>
          <w:szCs w:val="24"/>
        </w:rPr>
        <w:t>3.专家咨询</w:t>
      </w:r>
      <w:r>
        <w:rPr>
          <w:rFonts w:ascii="宋体" w:eastAsia="宋体" w:hAnsi="宋体" w:cs="宋体"/>
          <w:color w:val="auto"/>
          <w:sz w:val="24"/>
          <w:szCs w:val="24"/>
        </w:rPr>
        <w:t>。邀请行业内的技术专家、法律专家等，对草案进行专业评审，并根据评审意见进行进一步修改。</w:t>
      </w:r>
    </w:p>
    <w:p w14:paraId="5B1031E6" w14:textId="35182FA1" w:rsidR="000312E1" w:rsidRDefault="00000000">
      <w:pPr>
        <w:framePr w:wrap="auto" w:yAlign="inline"/>
        <w:spacing w:line="360" w:lineRule="auto"/>
        <w:ind w:firstLineChars="200" w:firstLine="482"/>
        <w:rPr>
          <w:rFonts w:ascii="宋体" w:eastAsia="宋体" w:hAnsi="宋体" w:cs="宋体"/>
          <w:color w:val="auto"/>
          <w:sz w:val="24"/>
          <w:szCs w:val="24"/>
        </w:rPr>
      </w:pPr>
      <w:r>
        <w:rPr>
          <w:rFonts w:ascii="宋体" w:eastAsia="宋体" w:hAnsi="宋体" w:cs="宋体"/>
          <w:b/>
          <w:bCs/>
          <w:color w:val="auto"/>
          <w:sz w:val="24"/>
          <w:szCs w:val="24"/>
        </w:rPr>
        <w:t>4.团标线上研讨会</w:t>
      </w:r>
      <w:r>
        <w:rPr>
          <w:rFonts w:ascii="宋体" w:eastAsia="宋体" w:hAnsi="宋体" w:cs="宋体"/>
          <w:color w:val="auto"/>
          <w:sz w:val="24"/>
          <w:szCs w:val="24"/>
        </w:rPr>
        <w:t>。</w:t>
      </w:r>
      <w:r w:rsidR="00DB65E0" w:rsidRPr="00DB65E0">
        <w:rPr>
          <w:rFonts w:ascii="宋体" w:eastAsia="宋体" w:hAnsi="宋体" w:cs="宋体" w:hint="default"/>
          <w:color w:val="auto"/>
          <w:sz w:val="24"/>
          <w:szCs w:val="24"/>
        </w:rPr>
        <w:t>2024年11月2日，组织召开了团标内部研讨会，基于起草组内专家的深入讨论与建议，初步构建了标准草案的基础框架</w:t>
      </w:r>
      <w:r w:rsidR="004A31D3">
        <w:rPr>
          <w:rFonts w:ascii="宋体" w:eastAsia="宋体" w:hAnsi="宋体" w:cs="宋体"/>
          <w:color w:val="auto"/>
          <w:sz w:val="24"/>
          <w:szCs w:val="24"/>
        </w:rPr>
        <w:t>；</w:t>
      </w:r>
      <w:r>
        <w:rPr>
          <w:rFonts w:ascii="宋体" w:eastAsia="宋体" w:hAnsi="宋体" w:cs="宋体"/>
          <w:color w:val="auto"/>
          <w:sz w:val="24"/>
          <w:szCs w:val="24"/>
        </w:rPr>
        <w:t>2025年01月07日，</w:t>
      </w:r>
      <w:r w:rsidR="00DB65E0" w:rsidRPr="00DB65E0">
        <w:rPr>
          <w:rFonts w:ascii="宋体" w:eastAsia="宋体" w:hAnsi="宋体" w:cs="宋体" w:hint="cs"/>
          <w:color w:val="auto"/>
          <w:sz w:val="24"/>
          <w:szCs w:val="24"/>
        </w:rPr>
        <w:t>通过线上平台成功举办了团标研讨会，</w:t>
      </w:r>
      <w:r w:rsidR="00DB65E0" w:rsidRPr="00DB65E0">
        <w:rPr>
          <w:rFonts w:ascii="宋体" w:eastAsia="宋体" w:hAnsi="宋体" w:cs="宋体"/>
          <w:color w:val="auto"/>
          <w:sz w:val="24"/>
          <w:szCs w:val="24"/>
        </w:rPr>
        <w:t>广泛征求行业内部的意见和建议</w:t>
      </w:r>
      <w:r w:rsidR="00DB65E0" w:rsidRPr="00DB65E0">
        <w:rPr>
          <w:rFonts w:ascii="宋体" w:eastAsia="宋体" w:hAnsi="宋体" w:cs="宋体" w:hint="cs"/>
          <w:color w:val="auto"/>
          <w:sz w:val="24"/>
          <w:szCs w:val="24"/>
        </w:rPr>
        <w:t>，旨在进一步细化和完善该草案内容</w:t>
      </w:r>
      <w:r>
        <w:rPr>
          <w:rFonts w:ascii="宋体" w:eastAsia="宋体" w:hAnsi="宋体" w:cs="宋体"/>
          <w:color w:val="auto"/>
          <w:sz w:val="24"/>
          <w:szCs w:val="24"/>
        </w:rPr>
        <w:t>。</w:t>
      </w:r>
    </w:p>
    <w:p w14:paraId="175722AB" w14:textId="77777777" w:rsidR="000312E1" w:rsidRDefault="00000000">
      <w:pPr>
        <w:framePr w:wrap="auto" w:yAlign="inline"/>
        <w:spacing w:line="360" w:lineRule="auto"/>
        <w:ind w:firstLineChars="98" w:firstLine="236"/>
        <w:rPr>
          <w:rFonts w:ascii="宋体" w:eastAsia="宋体" w:hAnsi="宋体" w:cs="宋体"/>
          <w:b/>
          <w:bCs/>
          <w:sz w:val="24"/>
          <w:szCs w:val="24"/>
          <w:lang w:val="zh-TW"/>
        </w:rPr>
      </w:pPr>
      <w:r>
        <w:rPr>
          <w:rFonts w:ascii="宋体" w:eastAsia="宋体" w:hAnsi="宋体" w:cs="宋体"/>
          <w:b/>
          <w:bCs/>
          <w:sz w:val="24"/>
          <w:szCs w:val="24"/>
          <w:lang w:val="zh-TW"/>
        </w:rPr>
        <w:t>（四）征求意见阶段（</w:t>
      </w:r>
      <w:r>
        <w:rPr>
          <w:rFonts w:ascii="宋体" w:eastAsia="宋体" w:hAnsi="宋体" w:cs="宋体"/>
          <w:b/>
          <w:bCs/>
          <w:sz w:val="24"/>
          <w:szCs w:val="24"/>
        </w:rPr>
        <w:t>2025年1月24日-2025年2月24日</w:t>
      </w:r>
      <w:r>
        <w:rPr>
          <w:rFonts w:ascii="宋体" w:eastAsia="宋体" w:hAnsi="宋体" w:cs="宋体"/>
          <w:b/>
          <w:bCs/>
          <w:sz w:val="24"/>
          <w:szCs w:val="24"/>
          <w:lang w:val="zh-TW"/>
        </w:rPr>
        <w:t>）</w:t>
      </w:r>
    </w:p>
    <w:p w14:paraId="04D9B2FF" w14:textId="77777777" w:rsidR="000312E1" w:rsidRDefault="00000000">
      <w:pPr>
        <w:framePr w:wrap="auto" w:yAlign="inline"/>
        <w:spacing w:line="360" w:lineRule="auto"/>
        <w:ind w:firstLineChars="200" w:firstLine="482"/>
        <w:rPr>
          <w:rFonts w:ascii="宋体" w:eastAsia="宋体" w:hAnsi="宋体" w:cs="宋体"/>
          <w:sz w:val="24"/>
          <w:szCs w:val="24"/>
          <w:lang w:val="zh-TW"/>
        </w:rPr>
      </w:pPr>
      <w:r>
        <w:rPr>
          <w:rFonts w:ascii="宋体" w:eastAsia="宋体" w:hAnsi="宋体" w:cs="宋体"/>
          <w:b/>
          <w:bCs/>
          <w:color w:val="auto"/>
          <w:sz w:val="24"/>
          <w:szCs w:val="24"/>
        </w:rPr>
        <w:t>1.</w:t>
      </w:r>
      <w:r>
        <w:rPr>
          <w:rFonts w:ascii="宋体" w:eastAsia="宋体" w:hAnsi="宋体" w:cs="宋体"/>
          <w:b/>
          <w:bCs/>
          <w:color w:val="auto"/>
          <w:sz w:val="24"/>
          <w:szCs w:val="24"/>
          <w:lang w:val="zh-TW"/>
        </w:rPr>
        <w:t>公开征求意见。</w:t>
      </w:r>
      <w:r>
        <w:rPr>
          <w:rFonts w:ascii="宋体" w:eastAsia="宋体" w:hAnsi="宋体" w:cs="宋体"/>
          <w:sz w:val="24"/>
          <w:szCs w:val="24"/>
          <w:lang w:val="zh-TW"/>
        </w:rPr>
        <w:t>2025年1月</w:t>
      </w:r>
      <w:r>
        <w:rPr>
          <w:rFonts w:ascii="宋体" w:eastAsia="宋体" w:hAnsi="宋体" w:cs="宋体"/>
          <w:sz w:val="24"/>
          <w:szCs w:val="24"/>
        </w:rPr>
        <w:t>24</w:t>
      </w:r>
      <w:r>
        <w:rPr>
          <w:rFonts w:ascii="宋体" w:eastAsia="宋体" w:hAnsi="宋体" w:cs="宋体"/>
          <w:sz w:val="24"/>
          <w:szCs w:val="24"/>
          <w:lang w:val="zh-TW"/>
        </w:rPr>
        <w:t>日—202</w:t>
      </w:r>
      <w:r>
        <w:rPr>
          <w:rFonts w:ascii="宋体" w:eastAsia="宋体" w:hAnsi="宋体" w:cs="宋体"/>
          <w:sz w:val="24"/>
          <w:szCs w:val="24"/>
        </w:rPr>
        <w:t>5</w:t>
      </w:r>
      <w:r>
        <w:rPr>
          <w:rFonts w:ascii="宋体" w:eastAsia="宋体" w:hAnsi="宋体" w:cs="宋体"/>
          <w:sz w:val="24"/>
          <w:szCs w:val="24"/>
          <w:lang w:val="zh-TW"/>
        </w:rPr>
        <w:t>年</w:t>
      </w:r>
      <w:r>
        <w:rPr>
          <w:rFonts w:ascii="宋体" w:eastAsia="宋体" w:hAnsi="宋体" w:cs="宋体"/>
          <w:sz w:val="24"/>
          <w:szCs w:val="24"/>
        </w:rPr>
        <w:t>2</w:t>
      </w:r>
      <w:r>
        <w:rPr>
          <w:rFonts w:ascii="宋体" w:eastAsia="宋体" w:hAnsi="宋体" w:cs="宋体"/>
          <w:sz w:val="24"/>
          <w:szCs w:val="24"/>
          <w:lang w:val="zh-TW"/>
        </w:rPr>
        <w:t>月</w:t>
      </w:r>
      <w:r>
        <w:rPr>
          <w:rFonts w:ascii="宋体" w:eastAsia="宋体" w:hAnsi="宋体" w:cs="宋体"/>
          <w:sz w:val="24"/>
          <w:szCs w:val="24"/>
        </w:rPr>
        <w:t>24</w:t>
      </w:r>
      <w:r>
        <w:rPr>
          <w:rFonts w:ascii="宋体" w:eastAsia="宋体" w:hAnsi="宋体" w:cs="宋体"/>
          <w:sz w:val="24"/>
          <w:szCs w:val="24"/>
          <w:lang w:val="zh-TW"/>
        </w:rPr>
        <w:t>日，通过</w:t>
      </w:r>
      <w:r>
        <w:rPr>
          <w:rFonts w:ascii="宋体" w:eastAsia="宋体" w:hAnsi="宋体" w:cs="宋体"/>
          <w:sz w:val="24"/>
          <w:szCs w:val="24"/>
        </w:rPr>
        <w:t>微信公众号</w:t>
      </w:r>
      <w:r>
        <w:rPr>
          <w:rFonts w:ascii="宋体" w:eastAsia="宋体" w:hAnsi="宋体" w:cs="宋体"/>
          <w:sz w:val="24"/>
          <w:szCs w:val="24"/>
          <w:lang w:val="zh-TW"/>
        </w:rPr>
        <w:t>“贸促标准化平台”、全国团体标准信息平台</w:t>
      </w:r>
      <w:r>
        <w:rPr>
          <w:rFonts w:ascii="宋体" w:eastAsia="宋体" w:hAnsi="宋体" w:cs="宋体"/>
          <w:sz w:val="24"/>
          <w:szCs w:val="24"/>
        </w:rPr>
        <w:t>等</w:t>
      </w:r>
      <w:r>
        <w:rPr>
          <w:rFonts w:ascii="宋体" w:eastAsia="宋体" w:hAnsi="宋体" w:cs="宋体"/>
          <w:sz w:val="24"/>
          <w:szCs w:val="24"/>
          <w:lang w:val="zh-TW"/>
        </w:rPr>
        <w:t>官方网站、行业会议、邮件列表等多种渠道，向社会公众、行业企业、相关机构公开征求对标准草案的意见。</w:t>
      </w:r>
    </w:p>
    <w:p w14:paraId="2EB48EF2" w14:textId="77777777" w:rsidR="000312E1" w:rsidRDefault="00000000">
      <w:pPr>
        <w:framePr w:wrap="auto" w:yAlign="inline"/>
        <w:spacing w:line="360" w:lineRule="auto"/>
        <w:ind w:firstLineChars="200" w:firstLine="482"/>
        <w:rPr>
          <w:rFonts w:ascii="宋体" w:eastAsia="宋体" w:hAnsi="宋体" w:cs="宋体"/>
          <w:b/>
          <w:bCs/>
          <w:sz w:val="24"/>
          <w:szCs w:val="24"/>
          <w:lang w:val="zh-TW"/>
        </w:rPr>
      </w:pPr>
      <w:r>
        <w:rPr>
          <w:rFonts w:ascii="宋体" w:eastAsia="宋体" w:hAnsi="宋体" w:cs="宋体"/>
          <w:b/>
          <w:bCs/>
          <w:color w:val="auto"/>
          <w:sz w:val="24"/>
          <w:szCs w:val="24"/>
        </w:rPr>
        <w:t>2.</w:t>
      </w:r>
      <w:r>
        <w:rPr>
          <w:rFonts w:ascii="宋体" w:eastAsia="宋体" w:hAnsi="宋体" w:cs="宋体"/>
          <w:b/>
          <w:bCs/>
          <w:color w:val="auto"/>
          <w:sz w:val="24"/>
          <w:szCs w:val="24"/>
          <w:lang w:val="zh-TW"/>
        </w:rPr>
        <w:t>意见整理与分析。</w:t>
      </w:r>
      <w:r>
        <w:rPr>
          <w:rFonts w:ascii="宋体" w:eastAsia="宋体" w:hAnsi="宋体" w:cs="宋体"/>
          <w:sz w:val="24"/>
          <w:szCs w:val="24"/>
          <w:lang w:val="zh-TW"/>
        </w:rPr>
        <w:t>对收到的反馈进行归纳整理，分析意见的合理性和可行性，为下一步修订提供依据。</w:t>
      </w:r>
    </w:p>
    <w:p w14:paraId="5FDC9721" w14:textId="77777777" w:rsidR="000312E1" w:rsidRDefault="00000000">
      <w:pPr>
        <w:framePr w:wrap="auto" w:yAlign="inline"/>
        <w:spacing w:line="360" w:lineRule="auto"/>
        <w:ind w:firstLine="482"/>
        <w:rPr>
          <w:rFonts w:ascii="宋体" w:eastAsia="宋体" w:hAnsi="宋体" w:cs="宋体"/>
          <w:b/>
          <w:bCs/>
          <w:kern w:val="0"/>
          <w:sz w:val="24"/>
          <w:szCs w:val="24"/>
          <w:lang w:val="zh-TW"/>
        </w:rPr>
      </w:pPr>
      <w:r>
        <w:rPr>
          <w:rFonts w:ascii="宋体" w:eastAsia="宋体" w:hAnsi="宋体" w:cs="宋体"/>
          <w:b/>
          <w:bCs/>
          <w:kern w:val="0"/>
          <w:sz w:val="24"/>
          <w:szCs w:val="24"/>
          <w:lang w:val="zh-TW"/>
        </w:rPr>
        <w:t>四、标准的主要内容和依据</w:t>
      </w:r>
    </w:p>
    <w:p w14:paraId="2C9EB630" w14:textId="77777777" w:rsidR="000312E1" w:rsidRDefault="00000000">
      <w:pPr>
        <w:framePr w:wrap="auto" w:yAlign="inline"/>
        <w:spacing w:line="360" w:lineRule="auto"/>
        <w:ind w:firstLineChars="200" w:firstLine="482"/>
        <w:rPr>
          <w:rFonts w:ascii="宋体" w:eastAsia="宋体" w:hAnsi="宋体" w:cs="宋体"/>
          <w:b/>
          <w:bCs/>
          <w:color w:val="auto"/>
          <w:sz w:val="24"/>
          <w:szCs w:val="24"/>
        </w:rPr>
      </w:pPr>
      <w:r>
        <w:rPr>
          <w:rFonts w:ascii="宋体" w:eastAsia="宋体" w:hAnsi="宋体" w:cs="宋体"/>
          <w:b/>
          <w:bCs/>
          <w:color w:val="auto"/>
          <w:sz w:val="24"/>
          <w:szCs w:val="24"/>
        </w:rPr>
        <w:t>（一）</w:t>
      </w:r>
      <w:r>
        <w:rPr>
          <w:rFonts w:ascii="宋体" w:eastAsia="宋体" w:hAnsi="宋体" w:cs="宋体"/>
          <w:b/>
          <w:bCs/>
          <w:color w:val="auto"/>
          <w:sz w:val="24"/>
          <w:szCs w:val="24"/>
          <w:lang w:val="zh-TW"/>
        </w:rPr>
        <w:t>制定原则</w:t>
      </w:r>
    </w:p>
    <w:p w14:paraId="5FC02A2D" w14:textId="77777777" w:rsidR="000312E1" w:rsidRDefault="00000000">
      <w:pPr>
        <w:pStyle w:val="a"/>
        <w:numPr>
          <w:ilvl w:val="0"/>
          <w:numId w:val="0"/>
        </w:numPr>
        <w:tabs>
          <w:tab w:val="left" w:pos="312"/>
        </w:tabs>
        <w:spacing w:beforeLines="0" w:before="0" w:afterLines="0" w:after="0" w:line="360" w:lineRule="auto"/>
        <w:ind w:firstLineChars="200" w:firstLine="482"/>
        <w:rPr>
          <w:rFonts w:ascii="宋体" w:eastAsia="宋体" w:hAnsi="宋体" w:cs="宋体" w:hint="eastAsia"/>
          <w:color w:val="000000"/>
          <w:kern w:val="2"/>
          <w:sz w:val="24"/>
          <w:szCs w:val="24"/>
          <w:u w:color="000000"/>
          <w:lang w:val="zh-TW"/>
        </w:rPr>
      </w:pPr>
      <w:r>
        <w:rPr>
          <w:rFonts w:ascii="宋体" w:eastAsia="宋体" w:hAnsi="宋体" w:cs="宋体" w:hint="eastAsia"/>
          <w:b/>
          <w:bCs/>
          <w:color w:val="000000"/>
          <w:kern w:val="2"/>
          <w:sz w:val="24"/>
          <w:szCs w:val="24"/>
          <w:u w:color="000000"/>
        </w:rPr>
        <w:t>1.</w:t>
      </w:r>
      <w:r>
        <w:rPr>
          <w:rFonts w:ascii="宋体" w:eastAsia="宋体" w:hAnsi="宋体" w:cs="宋体" w:hint="eastAsia"/>
          <w:b/>
          <w:bCs/>
          <w:color w:val="000000"/>
          <w:kern w:val="2"/>
          <w:sz w:val="24"/>
          <w:szCs w:val="24"/>
          <w:u w:color="000000"/>
          <w:lang w:val="zh-TW"/>
        </w:rPr>
        <w:t>目的性原则</w:t>
      </w:r>
      <w:r>
        <w:rPr>
          <w:rFonts w:ascii="宋体" w:eastAsia="宋体" w:hAnsi="宋体" w:cs="宋体" w:hint="eastAsia"/>
          <w:color w:val="000000"/>
          <w:kern w:val="2"/>
          <w:sz w:val="24"/>
          <w:szCs w:val="24"/>
          <w:u w:color="000000"/>
          <w:lang w:val="zh-TW"/>
        </w:rPr>
        <w:t>。标准制定是为了促进企业建立适合的税务合规管理体系，充分考虑最新技术水平，确保企业在经营活动中遵守国家税法及相关法律法规，降低税务风险，提升企业竞争力与未来可持续发展的能力。</w:t>
      </w:r>
    </w:p>
    <w:p w14:paraId="6A1ED8E9" w14:textId="77777777" w:rsidR="000312E1" w:rsidRDefault="00000000">
      <w:pPr>
        <w:pStyle w:val="a"/>
        <w:numPr>
          <w:ilvl w:val="0"/>
          <w:numId w:val="0"/>
        </w:numPr>
        <w:tabs>
          <w:tab w:val="left" w:pos="312"/>
        </w:tabs>
        <w:spacing w:beforeLines="0" w:before="0" w:afterLines="0" w:after="0" w:line="360" w:lineRule="auto"/>
        <w:ind w:firstLineChars="200" w:firstLine="482"/>
        <w:rPr>
          <w:rFonts w:ascii="宋体" w:eastAsia="宋体" w:hAnsi="宋体" w:cs="宋体" w:hint="eastAsia"/>
          <w:color w:val="000000"/>
          <w:kern w:val="2"/>
          <w:sz w:val="24"/>
          <w:szCs w:val="24"/>
          <w:u w:color="000000"/>
          <w:lang w:val="zh-TW"/>
        </w:rPr>
      </w:pPr>
      <w:r>
        <w:rPr>
          <w:rFonts w:ascii="宋体" w:eastAsia="宋体" w:hAnsi="宋体" w:cs="宋体" w:hint="eastAsia"/>
          <w:b/>
          <w:bCs/>
          <w:color w:val="000000"/>
          <w:kern w:val="2"/>
          <w:sz w:val="24"/>
          <w:szCs w:val="24"/>
          <w:u w:color="000000"/>
        </w:rPr>
        <w:lastRenderedPageBreak/>
        <w:t>2.</w:t>
      </w:r>
      <w:r>
        <w:rPr>
          <w:rFonts w:ascii="宋体" w:eastAsia="宋体" w:hAnsi="宋体" w:cs="宋体" w:hint="eastAsia"/>
          <w:b/>
          <w:bCs/>
          <w:color w:val="000000"/>
          <w:kern w:val="2"/>
          <w:sz w:val="24"/>
          <w:szCs w:val="24"/>
          <w:u w:color="000000"/>
          <w:lang w:val="zh-TW"/>
        </w:rPr>
        <w:t>规范性原则</w:t>
      </w:r>
      <w:r>
        <w:rPr>
          <w:rFonts w:ascii="宋体" w:eastAsia="宋体" w:hAnsi="宋体" w:cs="宋体" w:hint="eastAsia"/>
          <w:color w:val="000000"/>
          <w:kern w:val="2"/>
          <w:sz w:val="24"/>
          <w:szCs w:val="24"/>
          <w:u w:color="000000"/>
          <w:lang w:val="zh-TW"/>
        </w:rPr>
        <w:t>。遵守标准制定程序，文本结构、术语及定义、问题和表达符合《GB/T 1.1-2020  标准化工作导则 第1部分:标准化文件的结构和起草规则》的要求，使标准具有高度的规范性和严谨性，便于企业理解和执行。</w:t>
      </w:r>
    </w:p>
    <w:p w14:paraId="3C74574F" w14:textId="77777777" w:rsidR="000312E1" w:rsidRDefault="00000000">
      <w:pPr>
        <w:pStyle w:val="a"/>
        <w:numPr>
          <w:ilvl w:val="0"/>
          <w:numId w:val="0"/>
        </w:numPr>
        <w:tabs>
          <w:tab w:val="left" w:pos="312"/>
        </w:tabs>
        <w:spacing w:beforeLines="0" w:before="0" w:afterLines="0" w:after="0" w:line="360" w:lineRule="auto"/>
        <w:ind w:firstLineChars="200" w:firstLine="482"/>
        <w:rPr>
          <w:rFonts w:ascii="宋体" w:eastAsia="宋体" w:hAnsi="宋体" w:cs="宋体" w:hint="eastAsia"/>
          <w:color w:val="000000"/>
          <w:kern w:val="2"/>
          <w:sz w:val="24"/>
          <w:szCs w:val="24"/>
          <w:u w:color="000000"/>
          <w:lang w:val="zh-TW"/>
        </w:rPr>
      </w:pPr>
      <w:r>
        <w:rPr>
          <w:rFonts w:ascii="宋体" w:eastAsia="宋体" w:hAnsi="宋体" w:cs="宋体" w:hint="eastAsia"/>
          <w:b/>
          <w:bCs/>
          <w:color w:val="000000"/>
          <w:kern w:val="2"/>
          <w:sz w:val="24"/>
          <w:szCs w:val="24"/>
          <w:u w:color="000000"/>
        </w:rPr>
        <w:t>3.</w:t>
      </w:r>
      <w:r>
        <w:rPr>
          <w:rFonts w:ascii="宋体" w:eastAsia="宋体" w:hAnsi="宋体" w:cs="宋体" w:hint="eastAsia"/>
          <w:b/>
          <w:bCs/>
          <w:color w:val="000000"/>
          <w:kern w:val="2"/>
          <w:sz w:val="24"/>
          <w:szCs w:val="24"/>
          <w:u w:color="000000"/>
          <w:lang w:val="zh-TW"/>
        </w:rPr>
        <w:t>协调性原则</w:t>
      </w:r>
      <w:r>
        <w:rPr>
          <w:rFonts w:ascii="宋体" w:eastAsia="宋体" w:hAnsi="宋体" w:cs="宋体" w:hint="eastAsia"/>
          <w:color w:val="000000"/>
          <w:kern w:val="2"/>
          <w:sz w:val="24"/>
          <w:szCs w:val="24"/>
          <w:u w:color="000000"/>
          <w:lang w:val="zh-TW"/>
        </w:rPr>
        <w:t>。本文件与现行相关的法律、法规、国家标准、行业标准一致，确保企业在遵循本标准的同时，不会与现有的法律法规和标准体系产生冲突，为企业提供一个协调统一的税务合规管理框架。</w:t>
      </w:r>
    </w:p>
    <w:p w14:paraId="5646446B" w14:textId="77777777" w:rsidR="000312E1" w:rsidRDefault="00000000">
      <w:pPr>
        <w:pStyle w:val="a"/>
        <w:numPr>
          <w:ilvl w:val="0"/>
          <w:numId w:val="0"/>
        </w:numPr>
        <w:tabs>
          <w:tab w:val="left" w:pos="312"/>
        </w:tabs>
        <w:spacing w:beforeLines="0" w:before="0" w:afterLines="0" w:after="0" w:line="360" w:lineRule="auto"/>
        <w:ind w:firstLineChars="200" w:firstLine="482"/>
        <w:rPr>
          <w:rFonts w:ascii="宋体" w:eastAsia="宋体" w:hAnsi="宋体" w:cs="宋体" w:hint="eastAsia"/>
          <w:color w:val="000000"/>
          <w:kern w:val="2"/>
          <w:sz w:val="24"/>
          <w:szCs w:val="24"/>
          <w:u w:color="000000"/>
          <w:lang w:val="zh-TW"/>
        </w:rPr>
      </w:pPr>
      <w:r>
        <w:rPr>
          <w:rFonts w:ascii="宋体" w:eastAsia="宋体" w:hAnsi="宋体" w:cs="宋体" w:hint="eastAsia"/>
          <w:b/>
          <w:bCs/>
          <w:color w:val="000000"/>
          <w:kern w:val="2"/>
          <w:sz w:val="24"/>
          <w:szCs w:val="24"/>
          <w:u w:color="000000"/>
        </w:rPr>
        <w:t>4.</w:t>
      </w:r>
      <w:r>
        <w:rPr>
          <w:rFonts w:ascii="宋体" w:eastAsia="宋体" w:hAnsi="宋体" w:cs="宋体" w:hint="eastAsia"/>
          <w:b/>
          <w:bCs/>
          <w:color w:val="000000"/>
          <w:kern w:val="2"/>
          <w:sz w:val="24"/>
          <w:szCs w:val="24"/>
          <w:u w:color="000000"/>
          <w:lang w:val="zh-TW"/>
        </w:rPr>
        <w:t>科学性原则</w:t>
      </w:r>
      <w:r>
        <w:rPr>
          <w:rFonts w:ascii="宋体" w:eastAsia="宋体" w:hAnsi="宋体" w:cs="宋体" w:hint="eastAsia"/>
          <w:color w:val="000000"/>
          <w:kern w:val="2"/>
          <w:sz w:val="24"/>
          <w:szCs w:val="24"/>
          <w:u w:color="000000"/>
          <w:lang w:val="zh-TW"/>
        </w:rPr>
        <w:t>。本文件的制定充分遵照国内相关法律法规，紧密结合实际需求，准确、合理地确定相关内容。在制定过程中，广泛参考了国内外先进的税务合规管理理念和实践经验，确保标准的科学性和实用性，能够有效指导企业的税务合规管理实践。</w:t>
      </w:r>
    </w:p>
    <w:p w14:paraId="60BBAB17" w14:textId="77777777" w:rsidR="000312E1" w:rsidRDefault="00000000">
      <w:pPr>
        <w:pStyle w:val="a"/>
        <w:numPr>
          <w:ilvl w:val="0"/>
          <w:numId w:val="0"/>
        </w:numPr>
        <w:tabs>
          <w:tab w:val="left" w:pos="312"/>
        </w:tabs>
        <w:spacing w:beforeLines="0" w:before="0" w:afterLines="0" w:after="0" w:line="360" w:lineRule="auto"/>
        <w:ind w:firstLineChars="200" w:firstLine="482"/>
        <w:rPr>
          <w:rFonts w:ascii="宋体" w:eastAsia="宋体" w:hAnsi="宋体" w:cs="宋体" w:hint="eastAsia"/>
          <w:color w:val="000000"/>
          <w:kern w:val="2"/>
          <w:sz w:val="24"/>
          <w:szCs w:val="24"/>
          <w:u w:color="000000"/>
          <w:lang w:val="zh-TW"/>
        </w:rPr>
      </w:pPr>
      <w:r>
        <w:rPr>
          <w:rFonts w:ascii="宋体" w:eastAsia="宋体" w:hAnsi="宋体" w:cs="宋体" w:hint="eastAsia"/>
          <w:b/>
          <w:bCs/>
          <w:color w:val="000000"/>
          <w:kern w:val="2"/>
          <w:sz w:val="24"/>
          <w:szCs w:val="24"/>
          <w:u w:color="000000"/>
        </w:rPr>
        <w:t>5.</w:t>
      </w:r>
      <w:r>
        <w:rPr>
          <w:rFonts w:ascii="宋体" w:eastAsia="宋体" w:hAnsi="宋体" w:cs="宋体" w:hint="eastAsia"/>
          <w:b/>
          <w:bCs/>
          <w:color w:val="000000"/>
          <w:kern w:val="2"/>
          <w:sz w:val="24"/>
          <w:szCs w:val="24"/>
          <w:u w:color="000000"/>
          <w:lang w:val="zh-TW"/>
        </w:rPr>
        <w:t>实用性原则</w:t>
      </w:r>
      <w:r>
        <w:rPr>
          <w:rFonts w:ascii="宋体" w:eastAsia="宋体" w:hAnsi="宋体" w:cs="宋体" w:hint="eastAsia"/>
          <w:color w:val="000000"/>
          <w:kern w:val="2"/>
          <w:sz w:val="24"/>
          <w:szCs w:val="24"/>
          <w:u w:color="000000"/>
          <w:lang w:val="zh-TW"/>
        </w:rPr>
        <w:t>。在充分了解企业税务的特点后，</w:t>
      </w:r>
      <w:r>
        <w:rPr>
          <w:rFonts w:ascii="宋体" w:eastAsia="宋体" w:hAnsi="宋体" w:cs="宋体" w:hint="eastAsia"/>
          <w:color w:val="000000"/>
          <w:kern w:val="2"/>
          <w:sz w:val="24"/>
          <w:szCs w:val="24"/>
          <w:u w:color="000000"/>
        </w:rPr>
        <w:t>制定</w:t>
      </w:r>
      <w:r>
        <w:rPr>
          <w:rFonts w:ascii="宋体" w:eastAsia="宋体" w:hAnsi="宋体" w:cs="宋体" w:hint="eastAsia"/>
          <w:color w:val="000000"/>
          <w:kern w:val="2"/>
          <w:sz w:val="24"/>
          <w:szCs w:val="24"/>
          <w:u w:color="000000"/>
          <w:lang w:val="zh-TW"/>
        </w:rPr>
        <w:t>适用于各类企业、非营利组织、特定项目与重大投资、并购、重组活动</w:t>
      </w:r>
      <w:r>
        <w:rPr>
          <w:rFonts w:ascii="宋体" w:eastAsia="宋体" w:hAnsi="宋体" w:cs="宋体" w:hint="eastAsia"/>
          <w:color w:val="000000"/>
          <w:kern w:val="2"/>
          <w:sz w:val="24"/>
          <w:szCs w:val="24"/>
          <w:u w:color="000000"/>
        </w:rPr>
        <w:t>的标准文本</w:t>
      </w:r>
      <w:r>
        <w:rPr>
          <w:rFonts w:ascii="宋体" w:eastAsia="宋体" w:hAnsi="宋体" w:cs="宋体" w:hint="eastAsia"/>
          <w:color w:val="000000"/>
          <w:kern w:val="2"/>
          <w:sz w:val="24"/>
          <w:szCs w:val="24"/>
          <w:u w:color="000000"/>
          <w:lang w:val="zh-TW"/>
        </w:rPr>
        <w:t>，宜指导企业在其整个生命周期和所有经营环节过程中进行企业税务合规管理。</w:t>
      </w:r>
    </w:p>
    <w:p w14:paraId="1A9F729D" w14:textId="77777777" w:rsidR="000312E1" w:rsidRDefault="00000000">
      <w:pPr>
        <w:pStyle w:val="a"/>
        <w:numPr>
          <w:ilvl w:val="0"/>
          <w:numId w:val="0"/>
        </w:numPr>
        <w:tabs>
          <w:tab w:val="left" w:pos="312"/>
        </w:tabs>
        <w:spacing w:beforeLines="0" w:before="0" w:afterLines="0" w:after="0" w:line="360" w:lineRule="auto"/>
        <w:ind w:firstLineChars="200" w:firstLine="482"/>
        <w:rPr>
          <w:rFonts w:ascii="宋体" w:eastAsia="宋体" w:hAnsi="宋体" w:cs="宋体" w:hint="eastAsia"/>
          <w:color w:val="000000"/>
          <w:kern w:val="2"/>
          <w:sz w:val="24"/>
          <w:szCs w:val="24"/>
          <w:u w:color="000000"/>
          <w:lang w:val="zh-TW"/>
        </w:rPr>
      </w:pPr>
      <w:r>
        <w:rPr>
          <w:rFonts w:ascii="宋体" w:eastAsia="宋体" w:hAnsi="宋体" w:cs="宋体" w:hint="eastAsia"/>
          <w:b/>
          <w:bCs/>
          <w:color w:val="000000"/>
          <w:kern w:val="2"/>
          <w:sz w:val="24"/>
          <w:szCs w:val="24"/>
          <w:u w:color="000000"/>
        </w:rPr>
        <w:t>6.</w:t>
      </w:r>
      <w:r>
        <w:rPr>
          <w:rFonts w:ascii="宋体" w:eastAsia="宋体" w:hAnsi="宋体" w:cs="宋体" w:hint="eastAsia"/>
          <w:b/>
          <w:bCs/>
          <w:color w:val="000000"/>
          <w:kern w:val="2"/>
          <w:sz w:val="24"/>
          <w:szCs w:val="24"/>
          <w:u w:color="000000"/>
          <w:lang w:val="zh-TW"/>
        </w:rPr>
        <w:t>先进性原则</w:t>
      </w:r>
      <w:r>
        <w:rPr>
          <w:rFonts w:ascii="宋体" w:eastAsia="宋体" w:hAnsi="宋体" w:cs="宋体" w:hint="eastAsia"/>
          <w:color w:val="000000"/>
          <w:kern w:val="2"/>
          <w:sz w:val="24"/>
          <w:szCs w:val="24"/>
          <w:u w:color="000000"/>
          <w:lang w:val="zh-TW"/>
        </w:rPr>
        <w:t>。将企业税务风险管理的先进经验、</w:t>
      </w:r>
      <w:r>
        <w:rPr>
          <w:rFonts w:ascii="宋体" w:eastAsia="宋体" w:hAnsi="宋体" w:cs="宋体" w:hint="eastAsia"/>
          <w:color w:val="000000"/>
          <w:kern w:val="2"/>
          <w:sz w:val="24"/>
          <w:szCs w:val="24"/>
          <w:u w:color="000000"/>
        </w:rPr>
        <w:t>数字化发展和全生命周期管理等要素</w:t>
      </w:r>
      <w:r>
        <w:rPr>
          <w:rFonts w:ascii="宋体" w:eastAsia="宋体" w:hAnsi="宋体" w:cs="宋体" w:hint="eastAsia"/>
          <w:color w:val="000000"/>
          <w:kern w:val="2"/>
          <w:sz w:val="24"/>
          <w:szCs w:val="24"/>
          <w:u w:color="000000"/>
          <w:lang w:val="zh-TW"/>
        </w:rPr>
        <w:t>融入标准中，规范企业有序的发展。</w:t>
      </w:r>
    </w:p>
    <w:p w14:paraId="71FCC208" w14:textId="77777777" w:rsidR="000312E1" w:rsidRDefault="00000000">
      <w:pPr>
        <w:framePr w:wrap="auto" w:yAlign="inline"/>
        <w:spacing w:line="360" w:lineRule="auto"/>
        <w:ind w:firstLineChars="200" w:firstLine="482"/>
        <w:rPr>
          <w:rFonts w:ascii="宋体" w:eastAsia="宋体" w:hAnsi="宋体" w:cs="宋体"/>
          <w:b/>
          <w:bCs/>
          <w:color w:val="auto"/>
          <w:sz w:val="24"/>
          <w:szCs w:val="24"/>
        </w:rPr>
      </w:pPr>
      <w:r>
        <w:rPr>
          <w:rFonts w:ascii="宋体" w:eastAsia="宋体" w:hAnsi="宋体" w:cs="宋体"/>
          <w:b/>
          <w:bCs/>
          <w:color w:val="auto"/>
          <w:sz w:val="24"/>
          <w:szCs w:val="24"/>
          <w:lang w:val="zh-TW"/>
        </w:rPr>
        <w:t>（</w:t>
      </w:r>
      <w:r>
        <w:rPr>
          <w:rFonts w:ascii="宋体" w:eastAsia="宋体" w:hAnsi="宋体" w:cs="宋体"/>
          <w:b/>
          <w:bCs/>
          <w:color w:val="auto"/>
          <w:sz w:val="24"/>
          <w:szCs w:val="24"/>
        </w:rPr>
        <w:t>二</w:t>
      </w:r>
      <w:r>
        <w:rPr>
          <w:rFonts w:ascii="宋体" w:eastAsia="宋体" w:hAnsi="宋体" w:cs="宋体"/>
          <w:b/>
          <w:bCs/>
          <w:color w:val="auto"/>
          <w:sz w:val="24"/>
          <w:szCs w:val="24"/>
          <w:lang w:val="zh-TW"/>
        </w:rPr>
        <w:t>）主要技术内容的说明</w:t>
      </w:r>
    </w:p>
    <w:p w14:paraId="08AC9450" w14:textId="77777777" w:rsidR="000312E1" w:rsidRDefault="00000000">
      <w:pPr>
        <w:pStyle w:val="ac"/>
        <w:spacing w:line="360" w:lineRule="auto"/>
        <w:ind w:firstLine="480"/>
        <w:rPr>
          <w:rFonts w:hAnsi="宋体" w:cs="宋体" w:hint="eastAsia"/>
          <w:kern w:val="2"/>
          <w:sz w:val="24"/>
          <w:szCs w:val="24"/>
          <w:u w:color="000000"/>
          <w:lang w:val="zh-TW"/>
        </w:rPr>
      </w:pPr>
      <w:r>
        <w:rPr>
          <w:rFonts w:hAnsi="宋体" w:cs="宋体" w:hint="cs"/>
          <w:kern w:val="2"/>
          <w:sz w:val="24"/>
          <w:szCs w:val="24"/>
          <w:u w:color="000000"/>
          <w:lang w:val="zh-TW"/>
        </w:rPr>
        <w:t>本文件规定了企业税务合规管理建设的规则，描述了企业税务合规管理原则、管理制度、管理体系的运行机制、日常管理、高风险事项合规管理、管理数字化和文化建设等。</w:t>
      </w:r>
    </w:p>
    <w:p w14:paraId="5FC267A6"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t>1.管理原则。</w:t>
      </w:r>
      <w:r>
        <w:rPr>
          <w:rFonts w:hAnsi="宋体" w:cs="宋体" w:hint="eastAsia"/>
          <w:kern w:val="2"/>
          <w:sz w:val="24"/>
          <w:szCs w:val="24"/>
          <w:u w:color="000000"/>
        </w:rPr>
        <w:t>从合法性原则、</w:t>
      </w:r>
      <w:r>
        <w:rPr>
          <w:rFonts w:hAnsi="宋体" w:cs="宋体" w:hint="eastAsia"/>
          <w:kern w:val="2"/>
          <w:sz w:val="24"/>
          <w:szCs w:val="24"/>
          <w:u w:color="000000"/>
          <w:lang w:val="zh-TW"/>
        </w:rPr>
        <w:t>真实性原则、风险管理原则、持续改进原则、社会责任原则</w:t>
      </w:r>
      <w:r>
        <w:rPr>
          <w:rFonts w:hAnsi="宋体" w:cs="宋体" w:hint="eastAsia"/>
          <w:kern w:val="2"/>
          <w:sz w:val="24"/>
          <w:szCs w:val="24"/>
          <w:u w:color="000000"/>
        </w:rPr>
        <w:t>这五大原则切入，旨在增强企业税务合规管理的原则性与目的性，确保企业在税务管理过程中始终遵循法律法规，真实反映税务信息，有效识别和管理税务风险，持续改进税务合规管理体系。</w:t>
      </w:r>
    </w:p>
    <w:p w14:paraId="400F3A0D"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t>2.管理制度。</w:t>
      </w:r>
      <w:r>
        <w:rPr>
          <w:rFonts w:hAnsi="宋体" w:cs="宋体" w:hint="eastAsia"/>
          <w:kern w:val="2"/>
          <w:sz w:val="24"/>
          <w:szCs w:val="24"/>
          <w:u w:color="000000"/>
        </w:rPr>
        <w:t>构建和完善企业税务合规管理制度是一个系统化的过程，涵盖了从设定目标到持续改进的多个方面。</w:t>
      </w:r>
      <w:r>
        <w:rPr>
          <w:rFonts w:hAnsi="宋体" w:cs="宋体" w:hint="eastAsia"/>
          <w:kern w:val="2"/>
          <w:sz w:val="24"/>
          <w:szCs w:val="24"/>
          <w:u w:color="000000"/>
          <w:lang w:val="zh-TW"/>
        </w:rPr>
        <w:t>明确税务合规目标、设立税务合规团队、完善合规制度与流程、合规风险管理与内部控制、加强员工合规培训与教育、信息管理与技术支持、构建合规管理的内外部环境、文档管理与记录保存持续改进与</w:t>
      </w:r>
      <w:r>
        <w:rPr>
          <w:rFonts w:hAnsi="宋体" w:cs="宋体" w:hint="eastAsia"/>
          <w:kern w:val="2"/>
          <w:sz w:val="24"/>
          <w:szCs w:val="24"/>
          <w:u w:color="000000"/>
        </w:rPr>
        <w:t>监督，从前述的企业税务合规管理全生命周期进行设立，帮助企明确税务合规管理的架构与制度要求，确保税务合规管理体系的有效运行。</w:t>
      </w:r>
    </w:p>
    <w:p w14:paraId="2332CA09"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lastRenderedPageBreak/>
        <w:t>3.运行机制。</w:t>
      </w:r>
      <w:r>
        <w:rPr>
          <w:rFonts w:hAnsi="宋体" w:cs="宋体" w:hint="eastAsia"/>
          <w:kern w:val="2"/>
          <w:sz w:val="24"/>
          <w:szCs w:val="24"/>
          <w:u w:color="000000"/>
        </w:rPr>
        <w:t>明确组织体系、</w:t>
      </w:r>
      <w:r>
        <w:rPr>
          <w:rFonts w:hAnsi="宋体" w:cs="宋体" w:hint="eastAsia"/>
          <w:kern w:val="2"/>
          <w:sz w:val="24"/>
          <w:szCs w:val="24"/>
          <w:u w:color="000000"/>
          <w:lang w:val="zh-TW"/>
        </w:rPr>
        <w:t>税务合规风险防控</w:t>
      </w:r>
      <w:r>
        <w:rPr>
          <w:rFonts w:hAnsi="宋体" w:cs="宋体" w:hint="eastAsia"/>
          <w:kern w:val="2"/>
          <w:sz w:val="24"/>
          <w:szCs w:val="24"/>
          <w:u w:color="000000"/>
        </w:rPr>
        <w:t>和</w:t>
      </w:r>
      <w:r>
        <w:rPr>
          <w:rFonts w:hAnsi="宋体" w:cs="宋体" w:hint="eastAsia"/>
          <w:kern w:val="2"/>
          <w:sz w:val="24"/>
          <w:szCs w:val="24"/>
          <w:u w:color="000000"/>
          <w:lang w:val="zh-TW"/>
        </w:rPr>
        <w:t>企业运营的税务合规管理</w:t>
      </w:r>
      <w:r>
        <w:rPr>
          <w:rFonts w:hAnsi="宋体" w:cs="宋体" w:hint="eastAsia"/>
          <w:kern w:val="2"/>
          <w:sz w:val="24"/>
          <w:szCs w:val="24"/>
          <w:u w:color="000000"/>
        </w:rPr>
        <w:t>三大企业税务合规管理体系的运行机制，是确保企业税务活动合法、规范、高效进行的关键。将税务合规管理融入企业运营的各个环节，确保企业在日常经营活动中始终遵循税务法规，实现税务合规管理与企业运营的有机结合。</w:t>
      </w:r>
    </w:p>
    <w:p w14:paraId="6E7D6F6B"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t>4.税务合规日常管理。</w:t>
      </w:r>
      <w:r>
        <w:rPr>
          <w:rFonts w:hAnsi="宋体" w:cs="宋体" w:hint="eastAsia"/>
          <w:kern w:val="2"/>
          <w:sz w:val="24"/>
          <w:szCs w:val="24"/>
          <w:u w:color="000000"/>
        </w:rPr>
        <w:t>从</w:t>
      </w:r>
      <w:r>
        <w:rPr>
          <w:rFonts w:hAnsi="宋体" w:cs="宋体" w:hint="eastAsia"/>
          <w:kern w:val="2"/>
          <w:sz w:val="24"/>
          <w:szCs w:val="24"/>
          <w:u w:color="000000"/>
          <w:lang w:val="zh-TW"/>
        </w:rPr>
        <w:t>税务登记、纳税申报、发票管理、税务档案、纳税信用管理、税务优惠合规</w:t>
      </w:r>
      <w:r>
        <w:rPr>
          <w:rFonts w:hAnsi="宋体" w:cs="宋体" w:hint="eastAsia"/>
          <w:kern w:val="2"/>
          <w:sz w:val="24"/>
          <w:szCs w:val="24"/>
          <w:u w:color="000000"/>
        </w:rPr>
        <w:t>和</w:t>
      </w:r>
      <w:r>
        <w:rPr>
          <w:rFonts w:hAnsi="宋体" w:cs="宋体" w:hint="eastAsia"/>
          <w:kern w:val="2"/>
          <w:sz w:val="24"/>
          <w:szCs w:val="24"/>
          <w:u w:color="000000"/>
          <w:lang w:val="zh-TW"/>
        </w:rPr>
        <w:t>涉外税务合规</w:t>
      </w:r>
      <w:r>
        <w:rPr>
          <w:rFonts w:hAnsi="宋体" w:cs="宋体" w:hint="eastAsia"/>
          <w:kern w:val="2"/>
          <w:sz w:val="24"/>
          <w:szCs w:val="24"/>
          <w:u w:color="000000"/>
        </w:rPr>
        <w:t>这七大日常重点税务合规角度，可以帮助企业构建一套日常规范的税务合规管理模式与要求，以确保企业的税务行为合法、合规，降低税务风险，提升税务管理水平。</w:t>
      </w:r>
    </w:p>
    <w:p w14:paraId="5D2845E5"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t>5.企业税务高风险事项合规管理。</w:t>
      </w:r>
      <w:r>
        <w:rPr>
          <w:rFonts w:hAnsi="宋体" w:cs="宋体" w:hint="eastAsia"/>
          <w:kern w:val="2"/>
          <w:sz w:val="24"/>
          <w:szCs w:val="24"/>
          <w:u w:color="000000"/>
        </w:rPr>
        <w:t>企业税务高风险事项识别、事前事中的合规管理与事后的合规管理是企业在经营活动中着重关注的事项，本标准文件结合企业业务紧密度以及容易触及的高风险事项进行分述，旨在帮助企业完成好税务合规体系建设，有效预防和控制税务风险，确保企业稳健运营。</w:t>
      </w:r>
    </w:p>
    <w:p w14:paraId="6D0E3CED"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t>6.企业税务合规管理数字化。</w:t>
      </w:r>
      <w:r>
        <w:rPr>
          <w:rFonts w:hAnsi="宋体" w:cs="宋体" w:hint="eastAsia"/>
          <w:kern w:val="2"/>
          <w:sz w:val="24"/>
          <w:szCs w:val="24"/>
          <w:u w:color="000000"/>
        </w:rPr>
        <w:t>分别从规范税务合规流程、税务合规数字化管理基础架构、数据共享和数据监测四个方面，帮助企业结合自身业务特点和实际情况，积极应用数字化技术，完善税务合规管理体系，确保企业在经营活动中始终遵循税收法规，实现可持续发展。</w:t>
      </w:r>
    </w:p>
    <w:p w14:paraId="56444F06" w14:textId="77777777" w:rsidR="000312E1" w:rsidRDefault="00000000">
      <w:pPr>
        <w:pStyle w:val="ac"/>
        <w:spacing w:line="360" w:lineRule="auto"/>
        <w:ind w:firstLine="482"/>
        <w:rPr>
          <w:rFonts w:hAnsi="宋体" w:cs="宋体" w:hint="eastAsia"/>
          <w:kern w:val="2"/>
          <w:sz w:val="24"/>
          <w:szCs w:val="24"/>
          <w:u w:color="000000"/>
        </w:rPr>
      </w:pPr>
      <w:r>
        <w:rPr>
          <w:rFonts w:hAnsi="宋体" w:cs="宋体" w:hint="eastAsia"/>
          <w:b/>
          <w:bCs/>
          <w:kern w:val="2"/>
          <w:sz w:val="24"/>
          <w:szCs w:val="24"/>
          <w:u w:color="000000"/>
        </w:rPr>
        <w:t>7.文化建设。</w:t>
      </w:r>
      <w:r>
        <w:rPr>
          <w:rFonts w:hAnsi="宋体" w:cs="宋体" w:hint="eastAsia"/>
          <w:kern w:val="2"/>
          <w:sz w:val="24"/>
          <w:szCs w:val="24"/>
          <w:u w:color="000000"/>
        </w:rPr>
        <w:t>通过理念塑造、宣传培训、行为规范、激励约束等帮助企业全体人员树立税务合规理念，是构建企业税务合规文化的核心环节。良好的税务合规文化能够增强员工的税务合规意识，使税务合规管理成为企业全体员工的自觉行动，从而确保税务合规管理体系的有效运行和持续改进。</w:t>
      </w:r>
    </w:p>
    <w:p w14:paraId="15988DFF" w14:textId="77777777" w:rsidR="000312E1" w:rsidRDefault="00000000">
      <w:pPr>
        <w:pStyle w:val="ac"/>
        <w:spacing w:line="360" w:lineRule="auto"/>
        <w:ind w:firstLine="482"/>
        <w:rPr>
          <w:rFonts w:hAnsi="宋体" w:cs="宋体" w:hint="eastAsia"/>
          <w:kern w:val="2"/>
          <w:sz w:val="24"/>
          <w:szCs w:val="24"/>
          <w:u w:color="000000"/>
          <w:lang w:val="zh-TW"/>
        </w:rPr>
      </w:pPr>
      <w:r>
        <w:rPr>
          <w:rFonts w:hAnsi="宋体" w:cs="宋体" w:hint="eastAsia"/>
          <w:b/>
          <w:bCs/>
          <w:kern w:val="2"/>
          <w:sz w:val="24"/>
          <w:szCs w:val="24"/>
          <w:u w:color="000000"/>
        </w:rPr>
        <w:t>8.小微企业税务合规管理。</w:t>
      </w:r>
      <w:r>
        <w:rPr>
          <w:rFonts w:hAnsi="宋体" w:cs="宋体" w:hint="eastAsia"/>
          <w:kern w:val="2"/>
          <w:sz w:val="24"/>
          <w:szCs w:val="24"/>
          <w:u w:color="000000"/>
        </w:rPr>
        <w:t>小微企业税务合规管理是确保企业遵守国家税收法律法规，避免税务风险，保障企业健康发展的关键。主要从组织体系与合规制度、日常事项税务合规管理、收入税务合规管理、成本费用税务合规管理、资产处理税务合规管理和采用财务外包模式下税务合规管理等多个角度帮助小微企业调整自身的经营策略和财务管理方式，增强税务合规管理建设。</w:t>
      </w:r>
    </w:p>
    <w:p w14:paraId="188C29EF" w14:textId="77777777" w:rsidR="000312E1" w:rsidRDefault="00000000">
      <w:pPr>
        <w:framePr w:wrap="auto" w:yAlign="inline"/>
        <w:spacing w:line="360" w:lineRule="auto"/>
        <w:ind w:firstLine="482"/>
        <w:rPr>
          <w:rFonts w:ascii="宋体" w:eastAsia="宋体" w:hAnsi="宋体" w:cs="宋体"/>
          <w:b/>
          <w:bCs/>
          <w:kern w:val="0"/>
          <w:sz w:val="24"/>
          <w:szCs w:val="24"/>
          <w:lang w:val="zh-TW"/>
        </w:rPr>
      </w:pPr>
      <w:r>
        <w:rPr>
          <w:rFonts w:ascii="宋体" w:eastAsia="宋体" w:hAnsi="宋体" w:cs="宋体"/>
          <w:b/>
          <w:bCs/>
          <w:kern w:val="0"/>
          <w:sz w:val="24"/>
          <w:szCs w:val="24"/>
          <w:lang w:val="zh-TW"/>
        </w:rPr>
        <w:t>五、标准的水平</w:t>
      </w:r>
    </w:p>
    <w:p w14:paraId="54317570" w14:textId="77777777" w:rsidR="000312E1" w:rsidRDefault="00000000">
      <w:pPr>
        <w:framePr w:wrap="auto" w:yAlign="inline"/>
        <w:spacing w:line="360" w:lineRule="auto"/>
        <w:ind w:firstLine="480"/>
        <w:rPr>
          <w:rFonts w:ascii="宋体" w:eastAsia="宋体" w:hAnsi="宋体" w:cs="宋体"/>
          <w:sz w:val="24"/>
          <w:szCs w:val="24"/>
          <w:lang w:val="zh-TW"/>
        </w:rPr>
      </w:pPr>
      <w:r>
        <w:rPr>
          <w:rFonts w:ascii="宋体" w:eastAsia="宋体" w:hAnsi="宋体" w:cs="宋体"/>
          <w:sz w:val="24"/>
          <w:szCs w:val="24"/>
          <w:lang w:val="zh-TW"/>
        </w:rPr>
        <w:t>本标准在制定过程中，充分参考了国内外先进的税务合规管理理念和实践经验，结合我国企业的实际情况和税收征管环境，力求做到科学性、先进性和实用性相结合。标准的内容涵盖了企业税务合规管理的各个方面，从基本原则到具体的操作流程，从日常管理到高风险事项的应对，从数字化管理到文化建</w:t>
      </w:r>
      <w:r>
        <w:rPr>
          <w:rFonts w:ascii="宋体" w:eastAsia="宋体" w:hAnsi="宋体" w:cs="宋体"/>
          <w:sz w:val="24"/>
          <w:szCs w:val="24"/>
          <w:lang w:val="zh-TW"/>
        </w:rPr>
        <w:lastRenderedPageBreak/>
        <w:t>设等，为企业提供了一套全面、系统的税务合规管理框架。在技术水平上，本标准鼓励企业积极采用现代化信息技术，如大数据、人工智能等，提升税务合规管理的效率和精准度，体现了较高的技术水平和前瞻性。总体而言，本标准达到了国内领先水平，对于推动我国企业税务合规管理的规范化、专业化发展具有重要的指导意义。</w:t>
      </w:r>
    </w:p>
    <w:p w14:paraId="08732BB3" w14:textId="77777777" w:rsidR="000312E1" w:rsidRDefault="00000000">
      <w:pPr>
        <w:framePr w:wrap="auto" w:yAlign="inline"/>
        <w:spacing w:line="360" w:lineRule="auto"/>
        <w:ind w:firstLine="482"/>
        <w:rPr>
          <w:rFonts w:ascii="宋体" w:eastAsia="宋体" w:hAnsi="宋体" w:cs="宋体"/>
          <w:b/>
          <w:bCs/>
          <w:kern w:val="0"/>
          <w:sz w:val="24"/>
          <w:szCs w:val="24"/>
          <w:lang w:val="zh-TW"/>
        </w:rPr>
      </w:pPr>
      <w:r>
        <w:rPr>
          <w:rFonts w:ascii="宋体" w:eastAsia="宋体" w:hAnsi="宋体" w:cs="宋体"/>
          <w:b/>
          <w:bCs/>
          <w:kern w:val="0"/>
          <w:sz w:val="24"/>
          <w:szCs w:val="24"/>
          <w:lang w:val="zh-TW"/>
        </w:rPr>
        <w:t>六、与有关的现行法律、法规和强制性国家标准的关系</w:t>
      </w:r>
    </w:p>
    <w:p w14:paraId="4560159E"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hint="default"/>
          <w:color w:val="auto"/>
          <w:sz w:val="24"/>
          <w:szCs w:val="24"/>
          <w:lang w:val="zh-TW"/>
        </w:rPr>
        <w:t>本标准符合国家现行法律、法规、规章和强制性国家标准的要求。遵照GB/T1.1-2020 规定进行编写，与其它相关标准没有矛盾和抵触。</w:t>
      </w:r>
    </w:p>
    <w:p w14:paraId="122A32F5" w14:textId="77777777" w:rsidR="000312E1" w:rsidRDefault="00000000">
      <w:pPr>
        <w:framePr w:wrap="auto" w:yAlign="inline"/>
        <w:spacing w:line="360" w:lineRule="auto"/>
        <w:ind w:firstLine="482"/>
        <w:rPr>
          <w:rFonts w:ascii="宋体" w:eastAsia="宋体" w:hAnsi="宋体" w:cs="宋体"/>
          <w:b/>
          <w:bCs/>
          <w:kern w:val="0"/>
          <w:sz w:val="24"/>
          <w:szCs w:val="24"/>
          <w:lang w:val="zh-TW"/>
        </w:rPr>
      </w:pPr>
      <w:r>
        <w:rPr>
          <w:rFonts w:ascii="宋体" w:eastAsia="宋体" w:hAnsi="宋体" w:cs="宋体"/>
          <w:b/>
          <w:bCs/>
          <w:kern w:val="0"/>
          <w:sz w:val="24"/>
          <w:szCs w:val="24"/>
          <w:lang w:val="zh-TW"/>
        </w:rPr>
        <w:t>七、贯彻标准的要求和措施建议</w:t>
      </w:r>
    </w:p>
    <w:p w14:paraId="77F18B56" w14:textId="77777777" w:rsidR="000312E1" w:rsidRDefault="00000000">
      <w:pPr>
        <w:framePr w:wrap="auto" w:yAlign="inline"/>
        <w:spacing w:line="360" w:lineRule="auto"/>
        <w:ind w:firstLine="482"/>
        <w:rPr>
          <w:rFonts w:ascii="宋体" w:eastAsia="宋体" w:hAnsi="宋体" w:cs="宋体"/>
          <w:color w:val="auto"/>
          <w:sz w:val="24"/>
          <w:szCs w:val="24"/>
          <w:lang w:val="zh-TW"/>
        </w:rPr>
      </w:pPr>
      <w:r>
        <w:rPr>
          <w:rFonts w:ascii="宋体" w:eastAsia="宋体" w:hAnsi="宋体" w:cs="宋体"/>
          <w:b/>
          <w:bCs/>
          <w:color w:val="auto"/>
          <w:sz w:val="24"/>
          <w:szCs w:val="24"/>
        </w:rPr>
        <w:t>1.</w:t>
      </w:r>
      <w:r>
        <w:rPr>
          <w:rFonts w:ascii="宋体" w:eastAsia="宋体" w:hAnsi="宋体" w:cs="宋体"/>
          <w:b/>
          <w:bCs/>
          <w:color w:val="auto"/>
          <w:sz w:val="24"/>
          <w:szCs w:val="24"/>
          <w:lang w:val="zh-TW"/>
        </w:rPr>
        <w:t>熟悉规范内容。</w:t>
      </w:r>
      <w:r>
        <w:rPr>
          <w:rFonts w:ascii="宋体" w:eastAsia="宋体" w:hAnsi="宋体" w:cs="宋体"/>
          <w:color w:val="auto"/>
          <w:sz w:val="24"/>
          <w:szCs w:val="24"/>
          <w:lang w:val="zh-TW"/>
        </w:rPr>
        <w:t>首先，研读并熟悉本团体标准的全部内容。了解规范的目的、适用范围、主要技术内容以及相关标准和要求。</w:t>
      </w:r>
    </w:p>
    <w:p w14:paraId="087B5423" w14:textId="77777777" w:rsidR="000312E1" w:rsidRDefault="00000000">
      <w:pPr>
        <w:framePr w:wrap="auto" w:yAlign="inline"/>
        <w:spacing w:line="360" w:lineRule="auto"/>
        <w:ind w:firstLine="482"/>
        <w:rPr>
          <w:rFonts w:ascii="宋体" w:eastAsia="宋体" w:hAnsi="宋体" w:cs="宋体"/>
          <w:color w:val="auto"/>
          <w:sz w:val="24"/>
          <w:szCs w:val="24"/>
          <w:lang w:val="zh-TW"/>
        </w:rPr>
      </w:pPr>
      <w:r>
        <w:rPr>
          <w:rFonts w:ascii="宋体" w:eastAsia="宋体" w:hAnsi="宋体" w:cs="宋体"/>
          <w:b/>
          <w:bCs/>
          <w:color w:val="auto"/>
          <w:sz w:val="24"/>
          <w:szCs w:val="24"/>
        </w:rPr>
        <w:t>2.</w:t>
      </w:r>
      <w:r>
        <w:rPr>
          <w:rFonts w:ascii="宋体" w:eastAsia="宋体" w:hAnsi="宋体" w:cs="宋体"/>
          <w:b/>
          <w:bCs/>
          <w:color w:val="auto"/>
          <w:sz w:val="24"/>
          <w:szCs w:val="24"/>
          <w:lang w:val="zh-TW"/>
        </w:rPr>
        <w:t>制定项目计划。</w:t>
      </w:r>
      <w:r>
        <w:rPr>
          <w:rFonts w:ascii="宋体" w:eastAsia="宋体" w:hAnsi="宋体" w:cs="宋体"/>
          <w:color w:val="auto"/>
          <w:sz w:val="24"/>
          <w:szCs w:val="24"/>
          <w:lang w:val="zh-TW"/>
        </w:rPr>
        <w:t>根据规范的指导，制定</w:t>
      </w:r>
      <w:r>
        <w:rPr>
          <w:rFonts w:ascii="宋体" w:eastAsia="宋体" w:hAnsi="宋体" w:cs="宋体"/>
          <w:color w:val="auto"/>
          <w:sz w:val="24"/>
          <w:szCs w:val="24"/>
        </w:rPr>
        <w:t>企业税务合规管理体系建设</w:t>
      </w:r>
      <w:r>
        <w:rPr>
          <w:rFonts w:ascii="宋体" w:eastAsia="宋体" w:hAnsi="宋体" w:cs="宋体"/>
          <w:color w:val="auto"/>
          <w:sz w:val="24"/>
          <w:szCs w:val="24"/>
          <w:lang w:val="zh-TW"/>
        </w:rPr>
        <w:t>的项目计划。明确</w:t>
      </w:r>
      <w:r>
        <w:rPr>
          <w:rFonts w:ascii="宋体" w:eastAsia="宋体" w:hAnsi="宋体" w:cs="宋体"/>
          <w:color w:val="auto"/>
          <w:sz w:val="24"/>
          <w:szCs w:val="24"/>
        </w:rPr>
        <w:t>人员职责</w:t>
      </w:r>
      <w:r>
        <w:rPr>
          <w:rFonts w:ascii="宋体" w:eastAsia="宋体" w:hAnsi="宋体" w:cs="宋体"/>
          <w:color w:val="auto"/>
          <w:sz w:val="24"/>
          <w:szCs w:val="24"/>
          <w:lang w:val="zh-TW"/>
        </w:rPr>
        <w:t>、</w:t>
      </w:r>
      <w:r>
        <w:rPr>
          <w:rFonts w:ascii="宋体" w:eastAsia="宋体" w:hAnsi="宋体" w:cs="宋体"/>
          <w:color w:val="auto"/>
          <w:sz w:val="24"/>
          <w:szCs w:val="24"/>
        </w:rPr>
        <w:t>管理体系运行机制</w:t>
      </w:r>
      <w:r>
        <w:rPr>
          <w:rFonts w:ascii="宋体" w:eastAsia="宋体" w:hAnsi="宋体" w:cs="宋体"/>
          <w:color w:val="auto"/>
          <w:sz w:val="24"/>
          <w:szCs w:val="24"/>
          <w:lang w:val="zh-TW"/>
        </w:rPr>
        <w:t>、</w:t>
      </w:r>
      <w:r>
        <w:rPr>
          <w:rFonts w:ascii="宋体" w:eastAsia="宋体" w:hAnsi="宋体" w:cs="宋体"/>
          <w:color w:val="auto"/>
          <w:sz w:val="24"/>
          <w:szCs w:val="24"/>
        </w:rPr>
        <w:t>税务高风险事项监测</w:t>
      </w:r>
      <w:r>
        <w:rPr>
          <w:rFonts w:ascii="宋体" w:eastAsia="宋体" w:hAnsi="宋体" w:cs="宋体"/>
          <w:color w:val="auto"/>
          <w:sz w:val="24"/>
          <w:szCs w:val="24"/>
          <w:lang w:val="zh-TW"/>
        </w:rPr>
        <w:t>和日常运营</w:t>
      </w:r>
      <w:r>
        <w:rPr>
          <w:rFonts w:ascii="宋体" w:eastAsia="宋体" w:hAnsi="宋体" w:cs="宋体"/>
          <w:color w:val="auto"/>
          <w:sz w:val="24"/>
          <w:szCs w:val="24"/>
        </w:rPr>
        <w:t>税务合规</w:t>
      </w:r>
      <w:r>
        <w:rPr>
          <w:rFonts w:ascii="宋体" w:eastAsia="宋体" w:hAnsi="宋体" w:cs="宋体"/>
          <w:color w:val="auto"/>
          <w:sz w:val="24"/>
          <w:szCs w:val="24"/>
          <w:lang w:val="zh-TW"/>
        </w:rPr>
        <w:t>等关键节点和任务，并分配相应的资源和责任。</w:t>
      </w:r>
    </w:p>
    <w:p w14:paraId="7E5779C9" w14:textId="77777777" w:rsidR="000312E1" w:rsidRDefault="00000000">
      <w:pPr>
        <w:framePr w:wrap="auto" w:yAlign="inline"/>
        <w:spacing w:line="360" w:lineRule="auto"/>
        <w:ind w:firstLine="482"/>
        <w:rPr>
          <w:rFonts w:ascii="宋体" w:eastAsia="宋体" w:hAnsi="宋体" w:cs="宋体"/>
          <w:color w:val="auto"/>
          <w:sz w:val="24"/>
          <w:szCs w:val="24"/>
          <w:lang w:val="zh-TW"/>
        </w:rPr>
      </w:pPr>
      <w:r>
        <w:rPr>
          <w:rFonts w:ascii="宋体" w:eastAsia="宋体" w:hAnsi="宋体" w:cs="宋体"/>
          <w:b/>
          <w:bCs/>
          <w:color w:val="auto"/>
          <w:sz w:val="24"/>
          <w:szCs w:val="24"/>
        </w:rPr>
        <w:t>3.</w:t>
      </w:r>
      <w:r>
        <w:rPr>
          <w:rFonts w:ascii="宋体" w:eastAsia="宋体" w:hAnsi="宋体" w:cs="宋体"/>
          <w:b/>
          <w:bCs/>
          <w:color w:val="auto"/>
          <w:sz w:val="24"/>
          <w:szCs w:val="24"/>
          <w:lang w:val="zh-TW"/>
        </w:rPr>
        <w:t>定期进行规范评估和更新。</w:t>
      </w:r>
      <w:r>
        <w:rPr>
          <w:rFonts w:ascii="宋体" w:eastAsia="宋体" w:hAnsi="宋体" w:cs="宋体"/>
          <w:color w:val="auto"/>
          <w:sz w:val="24"/>
          <w:szCs w:val="24"/>
          <w:lang w:val="zh-TW"/>
        </w:rPr>
        <w:t>定期评估企业税务合规管理体系的运作情况与规范的执行情况，并进行必要的更新和改进。跟踪技术发展、行业标准的变化，及时更新规范，确保其与最新技术和要求保持一致。</w:t>
      </w:r>
    </w:p>
    <w:p w14:paraId="7CE80143" w14:textId="77777777" w:rsidR="000312E1" w:rsidRDefault="00000000">
      <w:pPr>
        <w:framePr w:wrap="auto" w:yAlign="inline"/>
        <w:spacing w:line="360" w:lineRule="auto"/>
        <w:ind w:firstLine="482"/>
        <w:rPr>
          <w:rFonts w:ascii="宋体" w:eastAsia="宋体" w:hAnsi="宋体" w:cs="宋体"/>
          <w:color w:val="auto"/>
          <w:sz w:val="24"/>
          <w:szCs w:val="24"/>
          <w:lang w:val="zh-TW"/>
        </w:rPr>
      </w:pPr>
      <w:r>
        <w:rPr>
          <w:rFonts w:ascii="宋体" w:eastAsia="宋体" w:hAnsi="宋体" w:cs="宋体"/>
          <w:b/>
          <w:bCs/>
          <w:color w:val="auto"/>
          <w:sz w:val="24"/>
          <w:szCs w:val="24"/>
        </w:rPr>
        <w:t>4.</w:t>
      </w:r>
      <w:r>
        <w:rPr>
          <w:rFonts w:ascii="宋体" w:eastAsia="宋体" w:hAnsi="宋体" w:cs="宋体"/>
          <w:b/>
          <w:bCs/>
          <w:color w:val="auto"/>
          <w:sz w:val="24"/>
          <w:szCs w:val="24"/>
          <w:lang w:val="zh-TW"/>
        </w:rPr>
        <w:t>培训和沟通。</w:t>
      </w:r>
      <w:r>
        <w:rPr>
          <w:rFonts w:ascii="宋体" w:eastAsia="宋体" w:hAnsi="宋体" w:cs="宋体"/>
          <w:color w:val="auto"/>
          <w:sz w:val="24"/>
          <w:szCs w:val="24"/>
        </w:rPr>
        <w:t>鼓励企业参与建设税务合规管理体系，对税务合规负责人及财务人员</w:t>
      </w:r>
      <w:r>
        <w:rPr>
          <w:rFonts w:ascii="宋体" w:eastAsia="宋体" w:hAnsi="宋体" w:cs="宋体"/>
          <w:color w:val="auto"/>
          <w:sz w:val="24"/>
          <w:szCs w:val="24"/>
          <w:lang w:val="zh-TW"/>
        </w:rPr>
        <w:t>进行规范培训，确保他们理解并遵守规范的要求。同时，与团队成员和相关利益相关者保持沟通，解答问题，解决疑虑，推动规范的有效实施。</w:t>
      </w:r>
    </w:p>
    <w:p w14:paraId="6B85613F" w14:textId="77777777" w:rsidR="000312E1" w:rsidRDefault="00000000">
      <w:pPr>
        <w:framePr w:wrap="auto" w:yAlign="inline"/>
        <w:spacing w:line="360" w:lineRule="auto"/>
        <w:ind w:firstLine="482"/>
        <w:rPr>
          <w:rFonts w:ascii="宋体" w:eastAsia="宋体" w:hAnsi="宋体" w:cs="宋体"/>
          <w:color w:val="auto"/>
          <w:sz w:val="24"/>
          <w:szCs w:val="24"/>
          <w:lang w:val="zh-TW"/>
        </w:rPr>
      </w:pPr>
      <w:r>
        <w:rPr>
          <w:rFonts w:ascii="宋体" w:eastAsia="宋体" w:hAnsi="宋体" w:cs="宋体"/>
          <w:color w:val="auto"/>
          <w:sz w:val="24"/>
          <w:szCs w:val="24"/>
          <w:lang w:val="zh-TW"/>
        </w:rPr>
        <w:t>按照本团体标准要求进行税务合规管理体系建设和运营管理，可以提升企业税务合规意识，确保税务合规管理的质量，进而有效降低税务风险。这一体系不仅规范了企业的税务处理流程，还强化了对相关法律法规的遵循，使得企业在面对税务审计或检查时能够更加从容不迫。同时，良好的税务合规管理还能够增强企业的信誉度，有利于建立与税务机关的长期良好合作关系，为企业的稳健发展奠定坚实基础。此外，通过不断优化税务合规管理体系，企业还能发掘潜在的税务</w:t>
      </w:r>
      <w:r>
        <w:rPr>
          <w:rFonts w:ascii="宋体" w:eastAsia="宋体" w:hAnsi="宋体" w:cs="宋体"/>
          <w:color w:val="auto"/>
          <w:sz w:val="24"/>
          <w:szCs w:val="24"/>
        </w:rPr>
        <w:t>策划</w:t>
      </w:r>
      <w:r>
        <w:rPr>
          <w:rFonts w:ascii="宋体" w:eastAsia="宋体" w:hAnsi="宋体" w:cs="宋体"/>
          <w:color w:val="auto"/>
          <w:sz w:val="24"/>
          <w:szCs w:val="24"/>
          <w:lang w:val="zh-TW"/>
        </w:rPr>
        <w:t>空间，合理降低税负，提升财务绩效，从而在激烈的市场竞争中占据有利地位。</w:t>
      </w:r>
      <w:r>
        <w:rPr>
          <w:rFonts w:ascii="宋体" w:eastAsia="宋体" w:hAnsi="宋体" w:cs="宋体"/>
          <w:color w:val="auto"/>
          <w:sz w:val="24"/>
          <w:szCs w:val="24"/>
        </w:rPr>
        <w:t>最后</w:t>
      </w:r>
      <w:r>
        <w:rPr>
          <w:rFonts w:ascii="宋体" w:eastAsia="宋体" w:hAnsi="宋体" w:cs="宋体"/>
          <w:color w:val="auto"/>
          <w:sz w:val="24"/>
          <w:szCs w:val="24"/>
          <w:lang w:val="zh-TW"/>
        </w:rPr>
        <w:t>，</w:t>
      </w:r>
      <w:r>
        <w:rPr>
          <w:rFonts w:ascii="宋体" w:eastAsia="宋体" w:hAnsi="宋体" w:cs="宋体"/>
          <w:color w:val="auto"/>
          <w:sz w:val="24"/>
          <w:szCs w:val="24"/>
        </w:rPr>
        <w:t>本</w:t>
      </w:r>
      <w:r>
        <w:rPr>
          <w:rFonts w:ascii="宋体" w:eastAsia="宋体" w:hAnsi="宋体" w:cs="宋体"/>
          <w:color w:val="auto"/>
          <w:sz w:val="24"/>
          <w:szCs w:val="24"/>
          <w:lang w:val="zh-TW"/>
        </w:rPr>
        <w:t>规范</w:t>
      </w:r>
      <w:r>
        <w:rPr>
          <w:rFonts w:ascii="宋体" w:eastAsia="宋体" w:hAnsi="宋体" w:cs="宋体"/>
          <w:color w:val="auto"/>
          <w:sz w:val="24"/>
          <w:szCs w:val="24"/>
        </w:rPr>
        <w:t>也</w:t>
      </w:r>
      <w:r>
        <w:rPr>
          <w:rFonts w:ascii="宋体" w:eastAsia="宋体" w:hAnsi="宋体" w:cs="宋体"/>
          <w:color w:val="auto"/>
          <w:sz w:val="24"/>
          <w:szCs w:val="24"/>
          <w:lang w:val="zh-TW"/>
        </w:rPr>
        <w:t>持续评估和更新，</w:t>
      </w:r>
      <w:r>
        <w:rPr>
          <w:rFonts w:ascii="宋体" w:eastAsia="宋体" w:hAnsi="宋体" w:cs="宋体"/>
          <w:color w:val="auto"/>
          <w:sz w:val="24"/>
          <w:szCs w:val="24"/>
        </w:rPr>
        <w:t>紧跟</w:t>
      </w:r>
      <w:r>
        <w:rPr>
          <w:rFonts w:ascii="宋体" w:eastAsia="宋体" w:hAnsi="宋体" w:cs="宋体"/>
          <w:color w:val="auto"/>
          <w:sz w:val="24"/>
          <w:szCs w:val="24"/>
          <w:lang w:val="zh-TW"/>
        </w:rPr>
        <w:t>行业的技术发展和变化，保持规范的有效性和适应性。</w:t>
      </w:r>
    </w:p>
    <w:p w14:paraId="76F09C1A" w14:textId="77777777" w:rsidR="000312E1" w:rsidRDefault="00000000">
      <w:pPr>
        <w:framePr w:wrap="auto" w:yAlign="inline"/>
        <w:spacing w:line="360" w:lineRule="auto"/>
        <w:ind w:firstLine="482"/>
        <w:rPr>
          <w:rFonts w:ascii="宋体" w:eastAsia="宋体" w:hAnsi="宋体" w:cs="宋体"/>
          <w:b/>
          <w:bCs/>
          <w:kern w:val="0"/>
          <w:sz w:val="24"/>
          <w:szCs w:val="24"/>
          <w:lang w:val="zh-TW"/>
        </w:rPr>
      </w:pPr>
      <w:r>
        <w:rPr>
          <w:rFonts w:ascii="宋体" w:eastAsia="宋体" w:hAnsi="宋体" w:cs="宋体"/>
          <w:b/>
          <w:bCs/>
          <w:kern w:val="0"/>
          <w:sz w:val="24"/>
          <w:szCs w:val="24"/>
          <w:lang w:val="zh-TW"/>
        </w:rPr>
        <w:t>八、标准实施的预期效果</w:t>
      </w:r>
    </w:p>
    <w:p w14:paraId="07A19925" w14:textId="77777777" w:rsidR="000312E1" w:rsidRDefault="00000000">
      <w:pPr>
        <w:framePr w:wrap="auto" w:yAlign="inline"/>
        <w:spacing w:line="360" w:lineRule="auto"/>
        <w:ind w:firstLine="480"/>
        <w:rPr>
          <w:rFonts w:ascii="宋体" w:eastAsia="宋体" w:hAnsi="宋体" w:cs="宋体"/>
          <w:b/>
          <w:bCs/>
          <w:color w:val="auto"/>
          <w:sz w:val="24"/>
          <w:szCs w:val="24"/>
          <w:lang w:val="zh-TW"/>
        </w:rPr>
      </w:pPr>
      <w:r>
        <w:rPr>
          <w:rFonts w:ascii="宋体" w:eastAsia="宋体" w:hAnsi="宋体" w:cs="宋体"/>
          <w:b/>
          <w:bCs/>
          <w:color w:val="auto"/>
          <w:sz w:val="24"/>
          <w:szCs w:val="24"/>
          <w:lang w:val="zh-TW"/>
        </w:rPr>
        <w:lastRenderedPageBreak/>
        <w:t>（一）标准的实施</w:t>
      </w:r>
    </w:p>
    <w:p w14:paraId="5D7CD21E"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color w:val="auto"/>
          <w:sz w:val="24"/>
          <w:szCs w:val="24"/>
          <w:lang w:val="zh-TW"/>
        </w:rPr>
        <w:t>本文件实施后，标准起草单位将联合标准化技术机构对本文件进行广泛宣贯。我们将利用多种媒体渠道进行宣传，包括但不限于官方网站、社交媒体、行业论坛等，确保相关组织能够尽快熟悉、了解、掌握和应用本文件。</w:t>
      </w:r>
      <w:r>
        <w:rPr>
          <w:rFonts w:ascii="宋体" w:eastAsia="宋体" w:hAnsi="宋体" w:cs="宋体"/>
          <w:color w:val="auto"/>
          <w:sz w:val="24"/>
          <w:szCs w:val="24"/>
        </w:rPr>
        <w:t>同时</w:t>
      </w:r>
      <w:r>
        <w:rPr>
          <w:rFonts w:ascii="宋体" w:eastAsia="宋体" w:hAnsi="宋体" w:cs="宋体"/>
          <w:color w:val="auto"/>
          <w:sz w:val="24"/>
          <w:szCs w:val="24"/>
          <w:lang w:val="zh-TW"/>
        </w:rPr>
        <w:t>，我们还将组织专题研讨会、培训班等活动，深入解读标准内容，提供实践指导，以推动标准的有效实施。</w:t>
      </w:r>
    </w:p>
    <w:p w14:paraId="1895B326"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color w:val="auto"/>
          <w:sz w:val="24"/>
          <w:szCs w:val="24"/>
        </w:rPr>
        <w:t>此外</w:t>
      </w:r>
      <w:r>
        <w:rPr>
          <w:rFonts w:ascii="宋体" w:eastAsia="宋体" w:hAnsi="宋体" w:cs="宋体"/>
          <w:color w:val="auto"/>
          <w:sz w:val="24"/>
          <w:szCs w:val="24"/>
          <w:lang w:val="zh-TW"/>
        </w:rPr>
        <w:t>，为企业的发展，选择</w:t>
      </w:r>
      <w:r>
        <w:rPr>
          <w:rFonts w:ascii="宋体" w:eastAsia="宋体" w:hAnsi="宋体" w:cs="宋体"/>
          <w:color w:val="auto"/>
          <w:sz w:val="24"/>
          <w:szCs w:val="24"/>
        </w:rPr>
        <w:t>税务合规管理</w:t>
      </w:r>
      <w:r>
        <w:rPr>
          <w:rFonts w:ascii="宋体" w:eastAsia="宋体" w:hAnsi="宋体" w:cs="宋体"/>
          <w:color w:val="auto"/>
          <w:sz w:val="24"/>
          <w:szCs w:val="24"/>
          <w:lang w:val="zh-TW"/>
        </w:rPr>
        <w:t>，对企业合理有效的运用发挥积极作用，将作为政府及各级管理部门可采纳的依据。</w:t>
      </w:r>
    </w:p>
    <w:p w14:paraId="42068203" w14:textId="77777777" w:rsidR="000312E1" w:rsidRDefault="00000000">
      <w:pPr>
        <w:framePr w:wrap="auto" w:yAlign="inline"/>
        <w:spacing w:line="360" w:lineRule="auto"/>
        <w:ind w:firstLine="480"/>
        <w:rPr>
          <w:rFonts w:ascii="宋体" w:eastAsia="宋体" w:hAnsi="宋体" w:cs="宋体"/>
          <w:b/>
          <w:bCs/>
          <w:color w:val="auto"/>
          <w:sz w:val="24"/>
          <w:szCs w:val="24"/>
          <w:lang w:val="zh-TW"/>
        </w:rPr>
      </w:pPr>
      <w:r>
        <w:rPr>
          <w:rFonts w:ascii="宋体" w:eastAsia="宋体" w:hAnsi="宋体" w:cs="宋体"/>
          <w:b/>
          <w:bCs/>
          <w:color w:val="auto"/>
          <w:sz w:val="24"/>
          <w:szCs w:val="24"/>
          <w:lang w:val="zh-TW"/>
        </w:rPr>
        <w:t>（二）预期效果</w:t>
      </w:r>
    </w:p>
    <w:p w14:paraId="0EB67254" w14:textId="77777777"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color w:val="auto"/>
          <w:sz w:val="24"/>
          <w:szCs w:val="24"/>
          <w:lang w:val="zh-TW"/>
        </w:rPr>
        <w:t>本文件的实施将收到如下效果：</w:t>
      </w:r>
    </w:p>
    <w:p w14:paraId="084CADB3" w14:textId="409B8D00" w:rsidR="000312E1" w:rsidRDefault="00000000">
      <w:pPr>
        <w:framePr w:wrap="auto" w:yAlign="inline"/>
        <w:spacing w:line="360" w:lineRule="auto"/>
        <w:ind w:firstLine="480"/>
        <w:rPr>
          <w:rFonts w:ascii="宋体" w:eastAsia="宋体" w:hAnsi="宋体" w:cs="宋体"/>
          <w:color w:val="auto"/>
          <w:sz w:val="24"/>
          <w:szCs w:val="24"/>
          <w:lang w:val="zh-TW"/>
        </w:rPr>
      </w:pPr>
      <w:r>
        <w:rPr>
          <w:rFonts w:ascii="宋体" w:eastAsia="宋体" w:hAnsi="宋体" w:cs="宋体"/>
          <w:color w:val="auto"/>
          <w:sz w:val="24"/>
          <w:szCs w:val="24"/>
          <w:lang w:val="zh-TW"/>
        </w:rPr>
        <w:t>1.提高企业自我遵从度，正确引导企业立更加完善的税务合规管理体系，实现自我管理</w:t>
      </w:r>
      <w:r w:rsidR="00EA265D">
        <w:rPr>
          <w:rFonts w:ascii="宋体" w:eastAsia="宋体" w:hAnsi="宋体" w:cs="宋体"/>
          <w:color w:val="auto"/>
          <w:sz w:val="24"/>
          <w:szCs w:val="24"/>
          <w:lang w:val="zh-TW"/>
        </w:rPr>
        <w:t>。</w:t>
      </w:r>
    </w:p>
    <w:p w14:paraId="78F43389" w14:textId="1BD28D92" w:rsidR="00460CDB" w:rsidRPr="00460CDB" w:rsidRDefault="00460CDB" w:rsidP="00460CDB">
      <w:pPr>
        <w:framePr w:wrap="auto" w:yAlign="inline"/>
        <w:spacing w:line="360" w:lineRule="auto"/>
        <w:ind w:firstLine="480"/>
        <w:rPr>
          <w:rFonts w:ascii="宋体" w:eastAsia="宋体" w:hAnsi="宋体" w:cs="宋体" w:hint="default"/>
          <w:color w:val="auto"/>
          <w:sz w:val="24"/>
          <w:szCs w:val="24"/>
          <w:lang w:val="zh-TW"/>
        </w:rPr>
      </w:pPr>
      <w:r w:rsidRPr="00460CDB">
        <w:rPr>
          <w:rFonts w:ascii="宋体" w:eastAsia="宋体" w:hAnsi="宋体" w:cs="宋体" w:hint="default"/>
          <w:color w:val="auto"/>
          <w:sz w:val="24"/>
          <w:szCs w:val="24"/>
          <w:lang w:val="zh-TW"/>
        </w:rPr>
        <w:t>2.帮助企业更加科学地进行税收策划，制定合理的经营决策，规范日常税务行为，鼓励企业运用现代信息技术手段，如大数据分析、人工智能等，提升税务合规管理的精准度和效率</w:t>
      </w:r>
      <w:r w:rsidR="00EA265D">
        <w:rPr>
          <w:rFonts w:ascii="宋体" w:eastAsia="宋体" w:hAnsi="宋体" w:cs="宋体"/>
          <w:color w:val="auto"/>
          <w:sz w:val="24"/>
          <w:szCs w:val="24"/>
          <w:lang w:val="zh-TW"/>
        </w:rPr>
        <w:t>。</w:t>
      </w:r>
    </w:p>
    <w:p w14:paraId="4B6A0F59" w14:textId="1ADA9B89" w:rsidR="00460CDB" w:rsidRPr="00460CDB" w:rsidRDefault="00460CDB" w:rsidP="00460CDB">
      <w:pPr>
        <w:framePr w:wrap="auto" w:yAlign="inline"/>
        <w:spacing w:line="360" w:lineRule="auto"/>
        <w:ind w:firstLine="480"/>
        <w:rPr>
          <w:rFonts w:ascii="宋体" w:eastAsia="宋体" w:hAnsi="宋体" w:cs="宋体" w:hint="default"/>
          <w:color w:val="auto"/>
          <w:sz w:val="24"/>
          <w:szCs w:val="24"/>
          <w:lang w:val="zh-TW"/>
        </w:rPr>
      </w:pPr>
      <w:r w:rsidRPr="00460CDB">
        <w:rPr>
          <w:rFonts w:ascii="宋体" w:eastAsia="宋体" w:hAnsi="宋体" w:cs="宋体" w:hint="default"/>
          <w:color w:val="auto"/>
          <w:sz w:val="24"/>
          <w:szCs w:val="24"/>
          <w:lang w:val="zh-TW"/>
        </w:rPr>
        <w:t>3. 帮助企业税务合规体系的建设更好地与企业的战略目标和业务模式相结合，确保合规体系的针对性和实用性，引导深入理解和把握税法规定和政策执行口径，确保合规体系与税法要求的一致性</w:t>
      </w:r>
      <w:r w:rsidR="00EA265D">
        <w:rPr>
          <w:rFonts w:ascii="宋体" w:eastAsia="宋体" w:hAnsi="宋体" w:cs="宋体"/>
          <w:color w:val="auto"/>
          <w:sz w:val="24"/>
          <w:szCs w:val="24"/>
          <w:lang w:val="zh-TW"/>
        </w:rPr>
        <w:t>。</w:t>
      </w:r>
    </w:p>
    <w:p w14:paraId="3EDB977C" w14:textId="054AD590" w:rsidR="00460CDB" w:rsidRPr="00460CDB" w:rsidRDefault="00460CDB" w:rsidP="00460CDB">
      <w:pPr>
        <w:framePr w:wrap="auto" w:yAlign="inline"/>
        <w:spacing w:line="360" w:lineRule="auto"/>
        <w:ind w:firstLine="480"/>
        <w:rPr>
          <w:rFonts w:ascii="宋体" w:eastAsia="宋体" w:hAnsi="宋体" w:cs="宋体" w:hint="default"/>
          <w:color w:val="auto"/>
          <w:sz w:val="24"/>
          <w:szCs w:val="24"/>
          <w:lang w:val="zh-TW"/>
        </w:rPr>
      </w:pPr>
      <w:r w:rsidRPr="00460CDB">
        <w:rPr>
          <w:rFonts w:ascii="宋体" w:eastAsia="宋体" w:hAnsi="宋体" w:cs="宋体" w:hint="default"/>
          <w:color w:val="auto"/>
          <w:sz w:val="24"/>
          <w:szCs w:val="24"/>
          <w:lang w:val="zh-TW"/>
        </w:rPr>
        <w:t>4.解决企业税务高风险事项合规管理涉税政策复杂、应对经验短缺这一突出矛盾，建立税务高风险事项预警机制和应对机制，及时发现潜在风险，正确应对已出现风险</w:t>
      </w:r>
      <w:r w:rsidR="00EA265D">
        <w:rPr>
          <w:rFonts w:ascii="宋体" w:eastAsia="宋体" w:hAnsi="宋体" w:cs="宋体"/>
          <w:color w:val="auto"/>
          <w:sz w:val="24"/>
          <w:szCs w:val="24"/>
          <w:lang w:val="zh-TW"/>
        </w:rPr>
        <w:t>。</w:t>
      </w:r>
    </w:p>
    <w:p w14:paraId="094F34D6" w14:textId="5C737E5A" w:rsidR="00460CDB" w:rsidRPr="00460CDB" w:rsidRDefault="00460CDB" w:rsidP="00460CDB">
      <w:pPr>
        <w:framePr w:wrap="auto" w:yAlign="inline"/>
        <w:spacing w:line="360" w:lineRule="auto"/>
        <w:ind w:firstLine="480"/>
        <w:rPr>
          <w:rFonts w:ascii="宋体" w:eastAsia="宋体" w:hAnsi="宋体" w:cs="宋体" w:hint="default"/>
          <w:color w:val="auto"/>
          <w:sz w:val="24"/>
          <w:szCs w:val="24"/>
          <w:lang w:val="zh-TW"/>
        </w:rPr>
      </w:pPr>
      <w:r w:rsidRPr="00460CDB">
        <w:rPr>
          <w:rFonts w:ascii="宋体" w:eastAsia="宋体" w:hAnsi="宋体" w:cs="宋体" w:hint="default"/>
          <w:color w:val="auto"/>
          <w:sz w:val="24"/>
          <w:szCs w:val="24"/>
          <w:lang w:val="zh-TW"/>
        </w:rPr>
        <w:t>5.提升企业税务合规意识，加强企业内部的合规文化建设，建立税务合规奖惩机制，强化税务合规行为的正向激励和负面约束，营造诚信纳税的良好氛围</w:t>
      </w:r>
      <w:r w:rsidR="00EA265D">
        <w:rPr>
          <w:rFonts w:ascii="宋体" w:eastAsia="宋体" w:hAnsi="宋体" w:cs="宋体"/>
          <w:color w:val="auto"/>
          <w:sz w:val="24"/>
          <w:szCs w:val="24"/>
          <w:lang w:val="zh-TW"/>
        </w:rPr>
        <w:t>。</w:t>
      </w:r>
    </w:p>
    <w:p w14:paraId="3EAA9F7A" w14:textId="3913867A" w:rsidR="00460CDB" w:rsidRPr="00460CDB" w:rsidRDefault="00460CDB" w:rsidP="00460CDB">
      <w:pPr>
        <w:framePr w:wrap="auto" w:yAlign="inline"/>
        <w:spacing w:line="360" w:lineRule="auto"/>
        <w:ind w:firstLine="480"/>
        <w:rPr>
          <w:rFonts w:ascii="宋体" w:eastAsia="宋体" w:hAnsi="宋体" w:cs="宋体" w:hint="default"/>
          <w:color w:val="auto"/>
          <w:sz w:val="24"/>
          <w:szCs w:val="24"/>
          <w:lang w:val="zh-TW"/>
        </w:rPr>
      </w:pPr>
      <w:r w:rsidRPr="00460CDB">
        <w:rPr>
          <w:rFonts w:ascii="宋体" w:eastAsia="宋体" w:hAnsi="宋体" w:cs="宋体" w:hint="default"/>
          <w:color w:val="auto"/>
          <w:sz w:val="24"/>
          <w:szCs w:val="24"/>
          <w:lang w:val="zh-TW"/>
        </w:rPr>
        <w:t>7. 针对不同类型的企业和组织，提供差异化的税务合规管理指导和支持。同时，加强对新兴业态和新型商业模式的研究，及时将相关税务合规要求纳入标准体系中，以确保标准的广泛适用性和前瞻性</w:t>
      </w:r>
      <w:r w:rsidR="00EA265D">
        <w:rPr>
          <w:rFonts w:ascii="宋体" w:eastAsia="宋体" w:hAnsi="宋体" w:cs="宋体"/>
          <w:color w:val="auto"/>
          <w:sz w:val="24"/>
          <w:szCs w:val="24"/>
          <w:lang w:val="zh-TW"/>
        </w:rPr>
        <w:t>。</w:t>
      </w:r>
    </w:p>
    <w:p w14:paraId="74EE6D41" w14:textId="32B4EBD4" w:rsidR="000312E1" w:rsidRDefault="00460CDB" w:rsidP="00460CDB">
      <w:pPr>
        <w:framePr w:wrap="auto" w:yAlign="inline"/>
        <w:spacing w:line="360" w:lineRule="auto"/>
        <w:ind w:firstLine="480"/>
        <w:rPr>
          <w:rFonts w:hint="default"/>
          <w:color w:val="FF0000"/>
        </w:rPr>
      </w:pPr>
      <w:r w:rsidRPr="00460CDB">
        <w:rPr>
          <w:rFonts w:ascii="宋体" w:eastAsia="宋体" w:hAnsi="宋体" w:cs="宋体" w:hint="default"/>
          <w:color w:val="auto"/>
          <w:sz w:val="24"/>
          <w:szCs w:val="24"/>
          <w:lang w:val="zh-TW"/>
        </w:rPr>
        <w:t>8.指导企业全面、系统、持续地收集内部和外部相关信息，结合实际情况，进行税务合规风险识别，分析风险发生的可能性和条件，监测风险对企业实现税务管理目标的影响程度，确定税务合规风险管理的优先顺序和策略。</w:t>
      </w:r>
    </w:p>
    <w:sectPr w:rsidR="000312E1">
      <w:headerReference w:type="default" r:id="rId10"/>
      <w:footerReference w:type="default" r:id="rId11"/>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7687" w14:textId="77777777" w:rsidR="00C83AF9" w:rsidRDefault="00C83AF9">
      <w:pPr>
        <w:framePr w:wrap="around"/>
        <w:rPr>
          <w:rFonts w:hint="default"/>
        </w:rPr>
      </w:pPr>
      <w:r>
        <w:separator/>
      </w:r>
    </w:p>
  </w:endnote>
  <w:endnote w:type="continuationSeparator" w:id="0">
    <w:p w14:paraId="41E14F0E" w14:textId="77777777" w:rsidR="00C83AF9" w:rsidRDefault="00C83AF9">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64EA" w14:textId="77777777" w:rsidR="000312E1" w:rsidRDefault="000312E1">
    <w:pPr>
      <w:pStyle w:val="a7"/>
      <w:framePr w:wrap="auto" w:yAlign="inline"/>
      <w:tabs>
        <w:tab w:val="clear" w:pos="8306"/>
        <w:tab w:val="right" w:pos="8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A135" w14:textId="77777777" w:rsidR="000312E1" w:rsidRDefault="000312E1">
    <w:pPr>
      <w:pStyle w:val="a7"/>
      <w:framePr w:wrap="auto" w:yAlign="inline"/>
      <w:tabs>
        <w:tab w:val="clear" w:pos="8306"/>
        <w:tab w:val="right" w:pos="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BB15" w14:textId="77777777" w:rsidR="00C83AF9" w:rsidRDefault="00C83AF9">
      <w:pPr>
        <w:framePr w:wrap="around"/>
        <w:rPr>
          <w:rFonts w:hint="default"/>
        </w:rPr>
      </w:pPr>
      <w:r>
        <w:separator/>
      </w:r>
    </w:p>
  </w:footnote>
  <w:footnote w:type="continuationSeparator" w:id="0">
    <w:p w14:paraId="3548603C" w14:textId="77777777" w:rsidR="00C83AF9" w:rsidRDefault="00C83AF9">
      <w:pPr>
        <w:framePr w:wrap="around"/>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6010" w14:textId="77777777" w:rsidR="000312E1" w:rsidRDefault="00000000">
    <w:pPr>
      <w:pStyle w:val="ad"/>
      <w:framePr w:wrap="auto" w:yAlign="inline"/>
    </w:pPr>
    <w:r>
      <w:rPr>
        <w:noProof/>
      </w:rPr>
      <mc:AlternateContent>
        <mc:Choice Requires="wps">
          <w:drawing>
            <wp:anchor distT="152400" distB="152400" distL="152400" distR="152400" simplePos="0" relativeHeight="251659264" behindDoc="1" locked="0" layoutInCell="1" allowOverlap="1" wp14:anchorId="14B00057" wp14:editId="3F09C540">
              <wp:simplePos x="0" y="0"/>
              <wp:positionH relativeFrom="page">
                <wp:posOffset>3750945</wp:posOffset>
              </wp:positionH>
              <wp:positionV relativeFrom="page">
                <wp:posOffset>9833610</wp:posOffset>
              </wp:positionV>
              <wp:extent cx="57785" cy="131445"/>
              <wp:effectExtent l="0" t="0" r="0" b="0"/>
              <wp:wrapNone/>
              <wp:docPr id="1"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68E37B42" w14:textId="77777777" w:rsidR="000312E1" w:rsidRDefault="00000000">
                          <w:pPr>
                            <w:pStyle w:val="a7"/>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type w14:anchorId="14B00057" id="_x0000_t202" coordsize="21600,21600" o:spt="202" path="m,l,21600r21600,l21600,xe">
              <v:stroke joinstyle="miter"/>
              <v:path gradientshapeok="t" o:connecttype="rect"/>
            </v:shapetype>
            <v:shape id="officeArt object" o:spid="_x0000_s1026" type="#_x0000_t202" alt="文本框 1" style="position:absolute;margin-left:295.35pt;margin-top:774.3pt;width:4.55pt;height:10.3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" filled="f" stroked="f" strokeweight="1pt">
              <v:stroke miterlimit="4"/>
              <v:textbox inset="0,0,0,0">
                <w:txbxContent>
                  <w:p w14:paraId="68E37B42" w14:textId="77777777" w:rsidR="000312E1" w:rsidRDefault="00000000">
                    <w:pPr>
                      <w:pStyle w:val="a7"/>
                    </w:pPr>
                    <w:r>
                      <w:fldChar w:fldCharType="begin"/>
                    </w:r>
                    <w:r>
                      <w:instrText xml:space="preserve"> PAGE </w:instrText>
                    </w:r>
                    <w:r>
                      <w:fldChar w:fldCharType="separate"/>
                    </w:r>
                    <w: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313B" w14:textId="77777777" w:rsidR="000312E1" w:rsidRDefault="00000000">
    <w:pPr>
      <w:pStyle w:val="ad"/>
      <w:framePr w:wrap="auto" w:yAlign="inline"/>
    </w:pPr>
    <w:r>
      <w:rPr>
        <w:noProof/>
      </w:rPr>
      <mc:AlternateContent>
        <mc:Choice Requires="wps">
          <w:drawing>
            <wp:anchor distT="152400" distB="152400" distL="152400" distR="152400" simplePos="0" relativeHeight="251660288" behindDoc="1" locked="0" layoutInCell="1" allowOverlap="1" wp14:anchorId="74E0F234" wp14:editId="74B8997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699B9DE6" w14:textId="77777777" w:rsidR="000312E1" w:rsidRDefault="00000000">
                          <w:pPr>
                            <w:pStyle w:val="a7"/>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type w14:anchorId="74E0F234" id="_x0000_t202" coordsize="21600,21600" o:spt="202" path="m,l,21600r21600,l21600,xe">
              <v:stroke joinstyle="miter"/>
              <v:path gradientshapeok="t" o:connecttype="rect"/>
            </v:shapetype>
            <v:shape id="_x0000_s1027" type="#_x0000_t202" alt="文本框 1" style="position:absolute;margin-left:295.35pt;margin-top:774.3pt;width:4.55pt;height:10.3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" filled="f" stroked="f" strokeweight="1pt">
              <v:stroke miterlimit="4"/>
              <v:textbox inset="0,0,0,0">
                <w:txbxContent>
                  <w:p w14:paraId="699B9DE6" w14:textId="77777777" w:rsidR="000312E1" w:rsidRDefault="00000000">
                    <w:pPr>
                      <w:pStyle w:val="a7"/>
                    </w:pPr>
                    <w:r>
                      <w:fldChar w:fldCharType="begin"/>
                    </w:r>
                    <w:r>
                      <w:instrText xml:space="preserve"> PAGE </w:instrText>
                    </w:r>
                    <w:r>
                      <w:fldChar w:fldCharType="separate"/>
                    </w:r>
                    <w: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800000"/>
        <w:spacing w:val="0"/>
        <w:kern w:val="0"/>
        <w:position w:val="0"/>
        <w:sz w:val="21"/>
        <w:szCs w:val="21"/>
        <w:u w:val="none"/>
        <w:vertAlign w:val="baseline"/>
      </w:rPr>
    </w:lvl>
    <w:lvl w:ilvl="2">
      <w:start w:val="1"/>
      <w:numFmt w:val="decimal"/>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29316091">
    <w:abstractNumId w:val="0"/>
  </w:num>
  <w:num w:numId="2" w16cid:durableId="178430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TI4MWMwMTg2YmNkYjMzOTc4M2RhMjJjNDQxNjRlZTcifQ=="/>
  </w:docVars>
  <w:rsids>
    <w:rsidRoot w:val="001C1971"/>
    <w:rsid w:val="0000007A"/>
    <w:rsid w:val="00001B5B"/>
    <w:rsid w:val="00010B53"/>
    <w:rsid w:val="000117FA"/>
    <w:rsid w:val="00015ECA"/>
    <w:rsid w:val="00021F88"/>
    <w:rsid w:val="00023AB0"/>
    <w:rsid w:val="000312E1"/>
    <w:rsid w:val="00035B6D"/>
    <w:rsid w:val="00037A2E"/>
    <w:rsid w:val="00050AEC"/>
    <w:rsid w:val="00082FF1"/>
    <w:rsid w:val="00084859"/>
    <w:rsid w:val="000905AB"/>
    <w:rsid w:val="00094129"/>
    <w:rsid w:val="000B3167"/>
    <w:rsid w:val="000C006E"/>
    <w:rsid w:val="000E00B8"/>
    <w:rsid w:val="000F45D3"/>
    <w:rsid w:val="000F71FA"/>
    <w:rsid w:val="00102875"/>
    <w:rsid w:val="00136DC2"/>
    <w:rsid w:val="001445DA"/>
    <w:rsid w:val="001C1971"/>
    <w:rsid w:val="00204F84"/>
    <w:rsid w:val="00215DD7"/>
    <w:rsid w:val="002229E9"/>
    <w:rsid w:val="00237697"/>
    <w:rsid w:val="002512F2"/>
    <w:rsid w:val="00264B72"/>
    <w:rsid w:val="002663D9"/>
    <w:rsid w:val="002665EC"/>
    <w:rsid w:val="00266FA4"/>
    <w:rsid w:val="0028709D"/>
    <w:rsid w:val="00295751"/>
    <w:rsid w:val="002A68DE"/>
    <w:rsid w:val="002B4CE6"/>
    <w:rsid w:val="002D4343"/>
    <w:rsid w:val="002E3777"/>
    <w:rsid w:val="002F0B8B"/>
    <w:rsid w:val="002F3AA6"/>
    <w:rsid w:val="002F3F3E"/>
    <w:rsid w:val="0030564F"/>
    <w:rsid w:val="0031319C"/>
    <w:rsid w:val="003357D8"/>
    <w:rsid w:val="0035380E"/>
    <w:rsid w:val="00377697"/>
    <w:rsid w:val="00391E44"/>
    <w:rsid w:val="00392AF6"/>
    <w:rsid w:val="0039677A"/>
    <w:rsid w:val="003A0FD7"/>
    <w:rsid w:val="003B30F9"/>
    <w:rsid w:val="003C6F12"/>
    <w:rsid w:val="003D4A62"/>
    <w:rsid w:val="003D652D"/>
    <w:rsid w:val="004005B0"/>
    <w:rsid w:val="004240F0"/>
    <w:rsid w:val="00435909"/>
    <w:rsid w:val="00453F8D"/>
    <w:rsid w:val="00460CDB"/>
    <w:rsid w:val="004A31D3"/>
    <w:rsid w:val="004B46F1"/>
    <w:rsid w:val="004B56C3"/>
    <w:rsid w:val="004C1E55"/>
    <w:rsid w:val="004D05EE"/>
    <w:rsid w:val="004D285A"/>
    <w:rsid w:val="00525B9B"/>
    <w:rsid w:val="00546C9F"/>
    <w:rsid w:val="00550AA3"/>
    <w:rsid w:val="00555768"/>
    <w:rsid w:val="0059365C"/>
    <w:rsid w:val="005A6EF5"/>
    <w:rsid w:val="005B13B2"/>
    <w:rsid w:val="005F7B08"/>
    <w:rsid w:val="00605F70"/>
    <w:rsid w:val="006123BD"/>
    <w:rsid w:val="00647AAD"/>
    <w:rsid w:val="00660BC2"/>
    <w:rsid w:val="00666AC0"/>
    <w:rsid w:val="00695C8A"/>
    <w:rsid w:val="006A4054"/>
    <w:rsid w:val="006A5904"/>
    <w:rsid w:val="006C3335"/>
    <w:rsid w:val="006D28E6"/>
    <w:rsid w:val="006E4EB5"/>
    <w:rsid w:val="006E7F2E"/>
    <w:rsid w:val="00713B38"/>
    <w:rsid w:val="00716D2A"/>
    <w:rsid w:val="007205D4"/>
    <w:rsid w:val="00720891"/>
    <w:rsid w:val="00753EC9"/>
    <w:rsid w:val="00791143"/>
    <w:rsid w:val="007A6EC1"/>
    <w:rsid w:val="007C0F2D"/>
    <w:rsid w:val="007C78B9"/>
    <w:rsid w:val="007D7840"/>
    <w:rsid w:val="007F7367"/>
    <w:rsid w:val="00844A75"/>
    <w:rsid w:val="00852083"/>
    <w:rsid w:val="00872310"/>
    <w:rsid w:val="008A1E38"/>
    <w:rsid w:val="008D1A07"/>
    <w:rsid w:val="008E73B2"/>
    <w:rsid w:val="00903D18"/>
    <w:rsid w:val="009078BB"/>
    <w:rsid w:val="0092426D"/>
    <w:rsid w:val="0092709E"/>
    <w:rsid w:val="00951C47"/>
    <w:rsid w:val="00954AFB"/>
    <w:rsid w:val="009618BF"/>
    <w:rsid w:val="0096218D"/>
    <w:rsid w:val="00964B16"/>
    <w:rsid w:val="009936AB"/>
    <w:rsid w:val="009A2906"/>
    <w:rsid w:val="009A514C"/>
    <w:rsid w:val="009A69FA"/>
    <w:rsid w:val="009B0151"/>
    <w:rsid w:val="009B4725"/>
    <w:rsid w:val="009C08DA"/>
    <w:rsid w:val="009C333D"/>
    <w:rsid w:val="009D2E05"/>
    <w:rsid w:val="009F19C0"/>
    <w:rsid w:val="00A14861"/>
    <w:rsid w:val="00A22E73"/>
    <w:rsid w:val="00A329F7"/>
    <w:rsid w:val="00A33273"/>
    <w:rsid w:val="00A369F1"/>
    <w:rsid w:val="00A56255"/>
    <w:rsid w:val="00A7221A"/>
    <w:rsid w:val="00A72D65"/>
    <w:rsid w:val="00A76DB0"/>
    <w:rsid w:val="00AC74D1"/>
    <w:rsid w:val="00AE5E92"/>
    <w:rsid w:val="00B0520A"/>
    <w:rsid w:val="00B154D0"/>
    <w:rsid w:val="00B33BF1"/>
    <w:rsid w:val="00B3497B"/>
    <w:rsid w:val="00B45AE7"/>
    <w:rsid w:val="00B5017B"/>
    <w:rsid w:val="00B757D9"/>
    <w:rsid w:val="00C01246"/>
    <w:rsid w:val="00C149D5"/>
    <w:rsid w:val="00C223EE"/>
    <w:rsid w:val="00C50B12"/>
    <w:rsid w:val="00C731C6"/>
    <w:rsid w:val="00C83AF9"/>
    <w:rsid w:val="00C870A4"/>
    <w:rsid w:val="00C923B3"/>
    <w:rsid w:val="00CD3464"/>
    <w:rsid w:val="00CE51C9"/>
    <w:rsid w:val="00D20D5B"/>
    <w:rsid w:val="00D418D7"/>
    <w:rsid w:val="00D42091"/>
    <w:rsid w:val="00D42375"/>
    <w:rsid w:val="00D92B72"/>
    <w:rsid w:val="00D92D8A"/>
    <w:rsid w:val="00D9431E"/>
    <w:rsid w:val="00DA1793"/>
    <w:rsid w:val="00DB3344"/>
    <w:rsid w:val="00DB65E0"/>
    <w:rsid w:val="00DC0655"/>
    <w:rsid w:val="00DD1545"/>
    <w:rsid w:val="00DF5A59"/>
    <w:rsid w:val="00E0062D"/>
    <w:rsid w:val="00E045F4"/>
    <w:rsid w:val="00E12089"/>
    <w:rsid w:val="00E20101"/>
    <w:rsid w:val="00E21072"/>
    <w:rsid w:val="00E223F5"/>
    <w:rsid w:val="00E42EA4"/>
    <w:rsid w:val="00E476F5"/>
    <w:rsid w:val="00E66352"/>
    <w:rsid w:val="00E86919"/>
    <w:rsid w:val="00E95A59"/>
    <w:rsid w:val="00EA0E6F"/>
    <w:rsid w:val="00EA265D"/>
    <w:rsid w:val="00EA45A0"/>
    <w:rsid w:val="00EB7D2E"/>
    <w:rsid w:val="00ED4542"/>
    <w:rsid w:val="00ED4B4F"/>
    <w:rsid w:val="00ED6663"/>
    <w:rsid w:val="00EE0D56"/>
    <w:rsid w:val="00EE2BFC"/>
    <w:rsid w:val="00EF578C"/>
    <w:rsid w:val="00F06039"/>
    <w:rsid w:val="00F10349"/>
    <w:rsid w:val="00F379DE"/>
    <w:rsid w:val="00F4411B"/>
    <w:rsid w:val="00F52EE6"/>
    <w:rsid w:val="00F60ACD"/>
    <w:rsid w:val="00F707BF"/>
    <w:rsid w:val="00F770A2"/>
    <w:rsid w:val="00F91175"/>
    <w:rsid w:val="00F92653"/>
    <w:rsid w:val="00FB455B"/>
    <w:rsid w:val="01D26B9B"/>
    <w:rsid w:val="02054AF7"/>
    <w:rsid w:val="032D4760"/>
    <w:rsid w:val="062D0592"/>
    <w:rsid w:val="06907B34"/>
    <w:rsid w:val="06990726"/>
    <w:rsid w:val="08EC6004"/>
    <w:rsid w:val="0C6B2020"/>
    <w:rsid w:val="0C8C72B1"/>
    <w:rsid w:val="0CEF76F2"/>
    <w:rsid w:val="0E9C09EC"/>
    <w:rsid w:val="11950A02"/>
    <w:rsid w:val="11D10153"/>
    <w:rsid w:val="12B207DE"/>
    <w:rsid w:val="13F21DF5"/>
    <w:rsid w:val="15485429"/>
    <w:rsid w:val="19056655"/>
    <w:rsid w:val="1BDD4B2F"/>
    <w:rsid w:val="1C7114D7"/>
    <w:rsid w:val="1DA73BBC"/>
    <w:rsid w:val="1DC00253"/>
    <w:rsid w:val="1E2E729A"/>
    <w:rsid w:val="1E8D27EC"/>
    <w:rsid w:val="1FD20711"/>
    <w:rsid w:val="23026307"/>
    <w:rsid w:val="23CF0CCD"/>
    <w:rsid w:val="24AC5E86"/>
    <w:rsid w:val="25215D4A"/>
    <w:rsid w:val="2A17102F"/>
    <w:rsid w:val="2A570191"/>
    <w:rsid w:val="2BEF3120"/>
    <w:rsid w:val="2D391DD0"/>
    <w:rsid w:val="2DD66AA1"/>
    <w:rsid w:val="2E1D524D"/>
    <w:rsid w:val="2EBC6814"/>
    <w:rsid w:val="30202DD3"/>
    <w:rsid w:val="32711098"/>
    <w:rsid w:val="32B36945"/>
    <w:rsid w:val="32C75788"/>
    <w:rsid w:val="33064502"/>
    <w:rsid w:val="33745910"/>
    <w:rsid w:val="373E7AB5"/>
    <w:rsid w:val="388E5654"/>
    <w:rsid w:val="3902776C"/>
    <w:rsid w:val="3BFD28AC"/>
    <w:rsid w:val="3C78469A"/>
    <w:rsid w:val="3D9910E3"/>
    <w:rsid w:val="3F013D16"/>
    <w:rsid w:val="40577083"/>
    <w:rsid w:val="41220660"/>
    <w:rsid w:val="41EE4ADF"/>
    <w:rsid w:val="426254CD"/>
    <w:rsid w:val="431944BC"/>
    <w:rsid w:val="439E68BC"/>
    <w:rsid w:val="44882263"/>
    <w:rsid w:val="455B01F8"/>
    <w:rsid w:val="477A6E15"/>
    <w:rsid w:val="48580610"/>
    <w:rsid w:val="488A4EC3"/>
    <w:rsid w:val="4AE5749F"/>
    <w:rsid w:val="4C5F21E2"/>
    <w:rsid w:val="4EEA7C60"/>
    <w:rsid w:val="52BA2593"/>
    <w:rsid w:val="53035F10"/>
    <w:rsid w:val="536C2A87"/>
    <w:rsid w:val="54375FDD"/>
    <w:rsid w:val="5452177E"/>
    <w:rsid w:val="546E4A41"/>
    <w:rsid w:val="553E6AE1"/>
    <w:rsid w:val="556E3DBC"/>
    <w:rsid w:val="58CA2DF4"/>
    <w:rsid w:val="60A32AE1"/>
    <w:rsid w:val="6189365F"/>
    <w:rsid w:val="658A076B"/>
    <w:rsid w:val="6BA43AA1"/>
    <w:rsid w:val="6D033285"/>
    <w:rsid w:val="6D8048D6"/>
    <w:rsid w:val="6F1F25EF"/>
    <w:rsid w:val="791974F6"/>
    <w:rsid w:val="7DDB6D31"/>
    <w:rsid w:val="7EEF5417"/>
    <w:rsid w:val="7FDA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99372"/>
  <w15:docId w15:val="{7AE315EE-12AC-45B8-94AE-98D2BF27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styleId="1">
    <w:name w:val="heading 1"/>
    <w:basedOn w:val="a2"/>
    <w:next w:val="a2"/>
    <w:qFormat/>
    <w:pPr>
      <w:keepNext/>
      <w:keepLines/>
      <w:framePr w:wrap="around"/>
      <w:spacing w:before="340" w:after="330" w:line="578" w:lineRule="auto"/>
      <w:outlineLvl w:val="0"/>
    </w:pPr>
    <w:rPr>
      <w:b/>
      <w:bCs/>
      <w:kern w:val="44"/>
      <w:sz w:val="44"/>
      <w:szCs w:val="4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iPriority w:val="99"/>
    <w:unhideWhenUsed/>
    <w:qFormat/>
    <w:pPr>
      <w:framePr w:wrap="around"/>
      <w:jc w:val="left"/>
    </w:pPr>
  </w:style>
  <w:style w:type="paragraph" w:styleId="a7">
    <w:name w:val="footer"/>
    <w:qFormat/>
    <w:pPr>
      <w:framePr w:wrap="around" w:hAnchor="text" w:y="1"/>
      <w:widowControl w:val="0"/>
      <w:tabs>
        <w:tab w:val="center" w:pos="4153"/>
        <w:tab w:val="right" w:pos="8306"/>
      </w:tabs>
    </w:pPr>
    <w:rPr>
      <w:rFonts w:eastAsia="Arial Unicode MS" w:cs="Arial Unicode MS"/>
      <w:color w:val="000000"/>
      <w:kern w:val="2"/>
      <w:sz w:val="18"/>
      <w:szCs w:val="18"/>
      <w:u w:color="000000"/>
    </w:rPr>
  </w:style>
  <w:style w:type="paragraph" w:styleId="a8">
    <w:name w:val="header"/>
    <w:basedOn w:val="a2"/>
    <w:link w:val="a9"/>
    <w:qFormat/>
    <w:pPr>
      <w:framePr w:wrap="around"/>
      <w:pBdr>
        <w:bottom w:val="single" w:sz="6" w:space="1" w:color="auto"/>
      </w:pBdr>
      <w:tabs>
        <w:tab w:val="center" w:pos="4153"/>
        <w:tab w:val="right" w:pos="8306"/>
      </w:tabs>
      <w:snapToGrid w:val="0"/>
      <w:jc w:val="center"/>
    </w:pPr>
    <w:rPr>
      <w:sz w:val="18"/>
      <w:szCs w:val="18"/>
    </w:rPr>
  </w:style>
  <w:style w:type="paragraph" w:styleId="aa">
    <w:name w:val="Normal (Web)"/>
    <w:basedOn w:val="a2"/>
    <w:qFormat/>
    <w:pPr>
      <w:framePr w:wrap="around"/>
    </w:pPr>
    <w:rPr>
      <w:sz w:val="24"/>
    </w:rPr>
  </w:style>
  <w:style w:type="character" w:styleId="ab">
    <w:name w:val="Hyperlink"/>
    <w:qFormat/>
    <w:rPr>
      <w:u w:val="single"/>
    </w:rPr>
  </w:style>
  <w:style w:type="paragraph" w:customStyle="1" w:styleId="a">
    <w:name w:val="章标题"/>
    <w:next w:val="ac"/>
    <w:qFormat/>
    <w:pPr>
      <w:numPr>
        <w:numId w:val="1"/>
      </w:numPr>
      <w:spacing w:beforeLines="100" w:before="312" w:afterLines="100" w:after="312"/>
      <w:jc w:val="both"/>
      <w:outlineLvl w:val="1"/>
    </w:pPr>
    <w:rPr>
      <w:rFonts w:ascii="黑体" w:eastAsia="黑体"/>
      <w:sz w:val="21"/>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sz w:val="21"/>
    </w:rPr>
  </w:style>
  <w:style w:type="table" w:customStyle="1" w:styleId="TableNormal">
    <w:name w:val="Table Normal"/>
    <w:qFormat/>
    <w:tblPr>
      <w:tblCellMar>
        <w:top w:w="0" w:type="dxa"/>
        <w:left w:w="0" w:type="dxa"/>
        <w:bottom w:w="0" w:type="dxa"/>
        <w:right w:w="0" w:type="dxa"/>
      </w:tblCellMar>
    </w:tblPr>
  </w:style>
  <w:style w:type="paragraph" w:customStyle="1" w:styleId="ad">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a9">
    <w:name w:val="页眉 字符"/>
    <w:basedOn w:val="a3"/>
    <w:link w:val="a8"/>
    <w:qFormat/>
    <w:rPr>
      <w:rFonts w:ascii="Arial Unicode MS" w:eastAsia="Times New Roman" w:hAnsi="Arial Unicode MS" w:cs="Arial Unicode MS"/>
      <w:color w:val="000000"/>
      <w:kern w:val="2"/>
      <w:sz w:val="18"/>
      <w:szCs w:val="18"/>
      <w:u w:color="000000"/>
    </w:rPr>
  </w:style>
  <w:style w:type="paragraph" w:customStyle="1" w:styleId="11">
    <w:name w:val="列表段落1"/>
    <w:basedOn w:val="a2"/>
    <w:uiPriority w:val="99"/>
    <w:qFormat/>
    <w:pPr>
      <w:framePr w:wrap="around"/>
      <w:ind w:firstLineChars="200" w:firstLine="420"/>
    </w:pPr>
  </w:style>
  <w:style w:type="paragraph" w:customStyle="1" w:styleId="CM8">
    <w:name w:val="CM8"/>
    <w:basedOn w:val="a2"/>
    <w:next w:val="a2"/>
    <w:qFormat/>
    <w:pPr>
      <w:framePr w:wrap="around"/>
      <w:autoSpaceDE w:val="0"/>
      <w:autoSpaceDN w:val="0"/>
      <w:adjustRightInd w:val="0"/>
      <w:spacing w:line="468" w:lineRule="atLeast"/>
      <w:jc w:val="left"/>
    </w:pPr>
    <w:rPr>
      <w:rFonts w:ascii="黑体" w:eastAsia="黑体"/>
      <w:kern w:val="0"/>
      <w:sz w:val="24"/>
    </w:rPr>
  </w:style>
  <w:style w:type="paragraph" w:customStyle="1" w:styleId="ae">
    <w:name w:val="一级条标题"/>
    <w:next w:val="ac"/>
    <w:qFormat/>
    <w:pPr>
      <w:spacing w:beforeLines="50" w:afterLines="50"/>
      <w:outlineLvl w:val="2"/>
    </w:pPr>
    <w:rPr>
      <w:rFonts w:ascii="黑体" w:eastAsia="黑体"/>
      <w:sz w:val="21"/>
      <w:szCs w:val="21"/>
    </w:rPr>
  </w:style>
  <w:style w:type="paragraph" w:customStyle="1" w:styleId="af">
    <w:name w:val="标准文件_段"/>
    <w:qFormat/>
    <w:pPr>
      <w:autoSpaceDE w:val="0"/>
      <w:autoSpaceDN w:val="0"/>
      <w:ind w:firstLineChars="200" w:firstLine="200"/>
      <w:jc w:val="both"/>
    </w:pPr>
    <w:rPr>
      <w:rFonts w:ascii="宋体"/>
      <w:sz w:val="21"/>
    </w:rPr>
  </w:style>
  <w:style w:type="paragraph" w:customStyle="1" w:styleId="a1">
    <w:name w:val="标准文件_一级条标题"/>
    <w:basedOn w:val="a0"/>
    <w:next w:val="af"/>
    <w:qFormat/>
    <w:pPr>
      <w:numPr>
        <w:ilvl w:val="2"/>
      </w:numPr>
      <w:spacing w:beforeLines="50" w:before="50" w:afterLines="50" w:after="50"/>
      <w:outlineLvl w:val="1"/>
    </w:pPr>
  </w:style>
  <w:style w:type="paragraph" w:customStyle="1" w:styleId="a0">
    <w:name w:val="标准文件_章标题"/>
    <w:next w:val="af"/>
    <w:qFormat/>
    <w:pPr>
      <w:numPr>
        <w:ilvl w:val="1"/>
        <w:numId w:val="2"/>
      </w:numPr>
      <w:spacing w:beforeLines="100" w:before="100" w:afterLines="100" w:after="100"/>
      <w:jc w:val="both"/>
      <w:outlineLvl w:val="0"/>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912</Words>
  <Characters>5199</Characters>
  <Application>Microsoft Office Word</Application>
  <DocSecurity>0</DocSecurity>
  <Lines>43</Lines>
  <Paragraphs>12</Paragraphs>
  <ScaleCrop>false</ScaleCrop>
  <Company>Hewlett-Packard Company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晓媛 董</cp:lastModifiedBy>
  <cp:revision>74</cp:revision>
  <cp:lastPrinted>2019-06-17T03:57:00Z</cp:lastPrinted>
  <dcterms:created xsi:type="dcterms:W3CDTF">2019-03-19T02:01:00Z</dcterms:created>
  <dcterms:modified xsi:type="dcterms:W3CDTF">2025-01-20T06:31:00Z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2EF287012E7042D7A7353FC2216727C2_12</vt:lpwstr>
  </property>
  <property fmtid="{D5CDD505-2E9C-101B-9397-08002B2CF9AE}" pid="4" name="KSOTemplateDocerSaveRecord">
    <vt:lpwstr>eyJoZGlkIjoiZmFhOTEwOTA4M2RhMmU1NGE4Zjg4ZmY1NTkwZWFmMjUiLCJ1c2VySWQiOiI0MTQzODE4NzEifQ==</vt:lpwstr>
  </property>
</Properties>
</file>